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8ACD0">
      <w:pPr>
        <w:bidi w:val="0"/>
        <w:jc w:val="center"/>
        <w:rPr>
          <w:rFonts w:hint="eastAsia" w:ascii="宋体" w:hAnsi="宋体" w:eastAsia="宋体" w:cs="宋体"/>
          <w:sz w:val="44"/>
          <w:szCs w:val="44"/>
          <w:lang w:val="en-US" w:eastAsia="zh-CN"/>
        </w:rPr>
      </w:pPr>
    </w:p>
    <w:p w14:paraId="78515EA6">
      <w:pPr>
        <w:bidi w:val="0"/>
        <w:jc w:val="both"/>
        <w:rPr>
          <w:rFonts w:hint="eastAsia" w:ascii="宋体" w:hAnsi="宋体" w:eastAsia="宋体" w:cs="宋体"/>
          <w:sz w:val="44"/>
          <w:szCs w:val="44"/>
          <w:lang w:val="en-US" w:eastAsia="zh-CN"/>
        </w:rPr>
      </w:pPr>
    </w:p>
    <w:p w14:paraId="6AD4F0BB">
      <w:pPr>
        <w:bidi w:val="0"/>
        <w:jc w:val="center"/>
        <w:rPr>
          <w:rFonts w:hint="eastAsia" w:ascii="宋体" w:hAnsi="宋体" w:eastAsia="宋体" w:cs="宋体"/>
          <w:i w:val="0"/>
          <w:caps w:val="0"/>
          <w:color w:val="auto"/>
          <w:spacing w:val="0"/>
          <w:sz w:val="36"/>
          <w:szCs w:val="36"/>
          <w:shd w:val="clear" w:color="auto" w:fill="FFFFFF"/>
          <w:lang w:val="en-US" w:eastAsia="zh-CN"/>
        </w:rPr>
      </w:pPr>
      <w:r>
        <w:rPr>
          <w:rFonts w:hint="eastAsia" w:ascii="宋体" w:hAnsi="宋体" w:eastAsia="宋体" w:cs="宋体"/>
          <w:color w:val="auto"/>
          <w:sz w:val="44"/>
          <w:szCs w:val="44"/>
          <w:lang w:val="en-US" w:eastAsia="zh-CN"/>
        </w:rPr>
        <w:t>福建省九龙江流域水污染防治与生态保护办法</w:t>
      </w:r>
    </w:p>
    <w:p w14:paraId="383AADC9">
      <w:pPr>
        <w:pStyle w:val="14"/>
        <w:bidi w:val="0"/>
        <w:rPr>
          <w:rFonts w:hint="eastAsia"/>
          <w:lang w:val="en-US" w:eastAsia="zh-CN"/>
        </w:rPr>
      </w:pPr>
      <w:r>
        <w:rPr>
          <w:rFonts w:hint="eastAsia"/>
          <w:lang w:val="en-US" w:eastAsia="zh-CN"/>
        </w:rPr>
        <w:t>（2001年6月18日福建省人民政府令第65号公布  根据2026年8月16日《福建省人民政府关于修改部分规章的决定》修订）</w:t>
      </w:r>
    </w:p>
    <w:p w14:paraId="42C2F1F5">
      <w:pPr>
        <w:pStyle w:val="9"/>
        <w:bidi w:val="0"/>
        <w:rPr>
          <w:rFonts w:hint="eastAsia" w:ascii="仿宋_GB2312" w:hAnsi="仿宋_GB2312" w:eastAsia="仿宋_GB2312" w:cs="仿宋_GB2312"/>
          <w:i w:val="0"/>
          <w:caps w:val="0"/>
          <w:color w:val="333333"/>
          <w:spacing w:val="0"/>
          <w:sz w:val="32"/>
          <w:szCs w:val="32"/>
          <w:shd w:val="clear" w:color="auto" w:fill="FFFFFF"/>
          <w:lang w:val="en-US" w:eastAsia="zh-CN"/>
        </w:rPr>
      </w:pPr>
    </w:p>
    <w:p w14:paraId="13DA41D7">
      <w:pPr>
        <w:pStyle w:val="11"/>
        <w:bidi w:val="0"/>
        <w:rPr>
          <w:rFonts w:hint="eastAsia" w:ascii="仿宋_GB2312" w:hAnsi="仿宋_GB2312" w:eastAsia="仿宋_GB2312" w:cs="仿宋_GB2312"/>
          <w:i w:val="0"/>
          <w:caps w:val="0"/>
          <w:color w:val="333333"/>
          <w:spacing w:val="0"/>
          <w:szCs w:val="32"/>
          <w:shd w:val="clear" w:color="auto" w:fill="FFFFFF"/>
          <w:lang w:val="en-US" w:eastAsia="zh-CN"/>
        </w:rPr>
      </w:pPr>
      <w:r>
        <w:rPr>
          <w:rFonts w:hint="eastAsia"/>
          <w:lang w:val="en-US" w:eastAsia="zh-CN"/>
        </w:rPr>
        <w:t>第一章  总  则</w:t>
      </w:r>
    </w:p>
    <w:p w14:paraId="5897639F">
      <w:pPr>
        <w:pStyle w:val="9"/>
        <w:bidi w:val="0"/>
        <w:rPr>
          <w:rFonts w:hint="eastAsia" w:ascii="仿宋_GB2312" w:hAnsi="仿宋_GB2312" w:eastAsia="仿宋_GB2312" w:cs="仿宋_GB2312"/>
          <w:i w:val="0"/>
          <w:caps w:val="0"/>
          <w:color w:val="333333"/>
          <w:spacing w:val="0"/>
          <w:sz w:val="32"/>
          <w:szCs w:val="32"/>
          <w:shd w:val="clear" w:color="auto" w:fill="FFFFFF"/>
          <w:lang w:val="en-US" w:eastAsia="zh-CN"/>
        </w:rPr>
      </w:pPr>
    </w:p>
    <w:p w14:paraId="34DF5F1C">
      <w:pPr>
        <w:pStyle w:val="9"/>
        <w:bidi w:val="0"/>
        <w:rPr>
          <w:rFonts w:hint="eastAsia"/>
          <w:lang w:val="en-US" w:eastAsia="zh-CN"/>
        </w:rPr>
      </w:pPr>
      <w:r>
        <w:rPr>
          <w:rStyle w:val="13"/>
          <w:rFonts w:hint="eastAsia"/>
          <w:kern w:val="2"/>
          <w:lang w:val="en-US" w:eastAsia="zh-CN" w:bidi="ar-SA"/>
        </w:rPr>
        <w:t>第一条</w:t>
      </w:r>
      <w:r>
        <w:rPr>
          <w:rFonts w:hint="eastAsia"/>
          <w:lang w:val="en-US" w:eastAsia="zh-CN"/>
        </w:rPr>
        <w:t xml:space="preserve">  为防治九龙江流域水污染，保护和改善流域生态环境，促进流域地区经济、社会的可持续发展，根据有关法律、法规，结合九龙江流域实际情况，制定本办法。</w:t>
      </w:r>
    </w:p>
    <w:p w14:paraId="6C09A257">
      <w:pPr>
        <w:pStyle w:val="9"/>
        <w:bidi w:val="0"/>
        <w:rPr>
          <w:rFonts w:hint="eastAsia"/>
          <w:lang w:val="en-US" w:eastAsia="zh-CN"/>
        </w:rPr>
      </w:pPr>
      <w:r>
        <w:rPr>
          <w:rStyle w:val="13"/>
          <w:rFonts w:hint="eastAsia"/>
          <w:kern w:val="2"/>
          <w:lang w:val="en-US" w:eastAsia="zh-CN" w:bidi="ar-SA"/>
        </w:rPr>
        <w:t>第二条</w:t>
      </w:r>
      <w:r>
        <w:rPr>
          <w:rFonts w:hint="eastAsia"/>
          <w:lang w:val="en-US" w:eastAsia="zh-CN"/>
        </w:rPr>
        <w:t xml:space="preserve">  在九龙江流域从事水污染防治与生态保护等相关活动，适用本办法。</w:t>
      </w:r>
    </w:p>
    <w:p w14:paraId="403339AE">
      <w:pPr>
        <w:pStyle w:val="9"/>
        <w:bidi w:val="0"/>
        <w:rPr>
          <w:rFonts w:hint="eastAsia"/>
          <w:lang w:val="en-US" w:eastAsia="zh-CN"/>
        </w:rPr>
      </w:pPr>
      <w:r>
        <w:rPr>
          <w:rFonts w:hint="eastAsia"/>
          <w:lang w:val="en-US" w:eastAsia="zh-CN"/>
        </w:rPr>
        <w:t>本办法所称九龙江流域，是指由九龙江干流、支流和湖泊形成的集水区域所涉及的龙岩、三明、漳州、泉州、厦门的相关县级行政区域。</w:t>
      </w:r>
    </w:p>
    <w:p w14:paraId="42F17245">
      <w:pPr>
        <w:pStyle w:val="9"/>
        <w:bidi w:val="0"/>
        <w:rPr>
          <w:rFonts w:hint="eastAsia"/>
          <w:lang w:val="en-US" w:eastAsia="zh-CN"/>
        </w:rPr>
      </w:pPr>
      <w:r>
        <w:rPr>
          <w:rFonts w:hint="eastAsia"/>
          <w:lang w:val="en-US" w:eastAsia="zh-CN"/>
        </w:rPr>
        <w:t>九龙江干流是指九龙江龙岩龙门至九龙江入海河口，流经龙岩、漳州的九龙江主河段；九龙江支流是指直接或者间接流入九龙江干流的河流。</w:t>
      </w:r>
    </w:p>
    <w:p w14:paraId="7C405A67">
      <w:pPr>
        <w:pStyle w:val="9"/>
        <w:bidi w:val="0"/>
        <w:rPr>
          <w:rFonts w:hint="eastAsia"/>
          <w:lang w:val="en-US" w:eastAsia="zh-CN"/>
        </w:rPr>
      </w:pPr>
      <w:r>
        <w:rPr>
          <w:rStyle w:val="13"/>
          <w:rFonts w:hint="eastAsia"/>
          <w:kern w:val="2"/>
          <w:lang w:val="en-US" w:eastAsia="zh-CN" w:bidi="ar-SA"/>
        </w:rPr>
        <w:t>第三条</w:t>
      </w:r>
      <w:r>
        <w:rPr>
          <w:rFonts w:hint="eastAsia"/>
          <w:lang w:val="en-US" w:eastAsia="zh-CN"/>
        </w:rPr>
        <w:t xml:space="preserve">  九龙江流域县级以上人民政府应当将本辖区的水污染防治与生态保护工作列入国民经济和社会发展规划。</w:t>
      </w:r>
    </w:p>
    <w:p w14:paraId="4AEC7407">
      <w:pPr>
        <w:pStyle w:val="9"/>
        <w:bidi w:val="0"/>
        <w:rPr>
          <w:rFonts w:hint="eastAsia"/>
          <w:lang w:val="en-US" w:eastAsia="zh-CN"/>
        </w:rPr>
      </w:pPr>
      <w:r>
        <w:rPr>
          <w:rFonts w:hint="eastAsia"/>
          <w:lang w:val="en-US" w:eastAsia="zh-CN"/>
        </w:rPr>
        <w:t>设立九龙江流域水污染防治与生态保护专项资金，由九龙江流域所在设区的市人民政府和省人民政府负责安排，专项用于九龙江流域的水污染防治和生态环境保护。具体办法由省人民政府另行规定。</w:t>
      </w:r>
    </w:p>
    <w:p w14:paraId="4188D837">
      <w:pPr>
        <w:pStyle w:val="9"/>
        <w:bidi w:val="0"/>
        <w:rPr>
          <w:rFonts w:hint="eastAsia"/>
          <w:lang w:val="en-US" w:eastAsia="zh-CN"/>
        </w:rPr>
      </w:pPr>
      <w:r>
        <w:rPr>
          <w:rStyle w:val="13"/>
          <w:rFonts w:hint="eastAsia"/>
          <w:kern w:val="2"/>
          <w:lang w:val="en-US" w:eastAsia="zh-CN" w:bidi="ar-SA"/>
        </w:rPr>
        <w:t>第四条</w:t>
      </w:r>
      <w:r>
        <w:rPr>
          <w:rFonts w:hint="eastAsia"/>
          <w:lang w:val="en-US" w:eastAsia="zh-CN"/>
        </w:rPr>
        <w:t xml:space="preserve">  九龙江流域所在各级人民政府及其行政首长对本辖区的水污染防治与生态保护工作负责。</w:t>
      </w:r>
    </w:p>
    <w:p w14:paraId="4374AD9B">
      <w:pPr>
        <w:pStyle w:val="9"/>
        <w:bidi w:val="0"/>
        <w:rPr>
          <w:rFonts w:hint="eastAsia"/>
          <w:lang w:val="en-US" w:eastAsia="zh-CN"/>
        </w:rPr>
      </w:pPr>
      <w:r>
        <w:rPr>
          <w:rFonts w:hint="eastAsia"/>
          <w:lang w:val="en-US" w:eastAsia="zh-CN"/>
        </w:rPr>
        <w:t>九龙江流域水污染防治与生态保护工作实行目标责任制。流域水环境保护目标任务纳入党政领导干部生态环境保护目标责任书，并作为对各级人民政府及其负责人考核评价的内容。</w:t>
      </w:r>
    </w:p>
    <w:p w14:paraId="0632A68B">
      <w:pPr>
        <w:pStyle w:val="9"/>
        <w:bidi w:val="0"/>
        <w:rPr>
          <w:rFonts w:hint="eastAsia"/>
          <w:lang w:val="en-US" w:eastAsia="zh-CN"/>
        </w:rPr>
      </w:pPr>
      <w:r>
        <w:rPr>
          <w:rStyle w:val="13"/>
          <w:rFonts w:hint="eastAsia"/>
          <w:kern w:val="2"/>
          <w:lang w:val="en-US" w:eastAsia="zh-CN" w:bidi="ar-SA"/>
        </w:rPr>
        <w:t>第五条</w:t>
      </w:r>
      <w:r>
        <w:rPr>
          <w:rFonts w:hint="eastAsia"/>
          <w:lang w:val="en-US" w:eastAsia="zh-CN"/>
        </w:rPr>
        <w:t xml:space="preserve">  省人民政府生态环境主管部门、九龙江流域所在设区的市人民政府生态环境主管部门对本辖区内的水污染防治与生态保护工作实施统一监督管理。九龙江流域县级以上人民政府水行政、农业农村、林业、自然资源、住房和城乡建设等主管部门根据各自的职责，依法对九龙江流域的水污染防治与生态保护工作实施监督管理。</w:t>
      </w:r>
    </w:p>
    <w:p w14:paraId="19AAD687">
      <w:pPr>
        <w:pStyle w:val="9"/>
        <w:bidi w:val="0"/>
        <w:rPr>
          <w:rFonts w:hint="eastAsia"/>
          <w:lang w:val="en-US" w:eastAsia="zh-CN"/>
        </w:rPr>
      </w:pPr>
    </w:p>
    <w:p w14:paraId="69EDC78A">
      <w:pPr>
        <w:pStyle w:val="11"/>
        <w:bidi w:val="0"/>
        <w:rPr>
          <w:rFonts w:hint="eastAsia"/>
          <w:lang w:val="en-US" w:eastAsia="zh-CN"/>
        </w:rPr>
      </w:pPr>
      <w:r>
        <w:rPr>
          <w:rFonts w:hint="eastAsia"/>
          <w:lang w:val="en-US" w:eastAsia="zh-CN"/>
        </w:rPr>
        <w:t>第二章  水污染防治</w:t>
      </w:r>
    </w:p>
    <w:p w14:paraId="7FDF743C">
      <w:pPr>
        <w:pStyle w:val="9"/>
        <w:bidi w:val="0"/>
        <w:rPr>
          <w:rFonts w:hint="eastAsia"/>
          <w:lang w:val="en-US" w:eastAsia="zh-CN"/>
        </w:rPr>
      </w:pPr>
    </w:p>
    <w:p w14:paraId="2576082E">
      <w:pPr>
        <w:pStyle w:val="9"/>
        <w:bidi w:val="0"/>
        <w:rPr>
          <w:rFonts w:hint="eastAsia"/>
          <w:lang w:val="en-US" w:eastAsia="zh-CN"/>
        </w:rPr>
      </w:pPr>
      <w:r>
        <w:rPr>
          <w:rStyle w:val="13"/>
          <w:rFonts w:hint="eastAsia"/>
          <w:kern w:val="2"/>
          <w:lang w:val="en-US" w:eastAsia="zh-CN" w:bidi="ar-SA"/>
        </w:rPr>
        <w:t>第六条</w:t>
      </w:r>
      <w:r>
        <w:rPr>
          <w:rFonts w:hint="eastAsia"/>
          <w:lang w:val="en-US" w:eastAsia="zh-CN"/>
        </w:rPr>
        <w:t xml:space="preserve">  九龙江流域内实行重点污染物排放总量控制制度。</w:t>
      </w:r>
    </w:p>
    <w:p w14:paraId="5EE32CAE">
      <w:pPr>
        <w:pStyle w:val="9"/>
        <w:bidi w:val="0"/>
        <w:rPr>
          <w:rFonts w:hint="eastAsia"/>
          <w:lang w:val="en-US" w:eastAsia="zh-CN"/>
        </w:rPr>
      </w:pPr>
      <w:r>
        <w:rPr>
          <w:rFonts w:hint="eastAsia"/>
          <w:lang w:val="en-US" w:eastAsia="zh-CN"/>
        </w:rPr>
        <w:t>省人民政府生态环境主管部门应当会同有关部门和九龙江流域所在设区的市人民政府，制定九龙江流域重点污染物排放总量控制计划，报省人民政府批准。九龙江流域县级以上人民政府应当根据经省人民政府批准的九龙江流域重点污染物排放总量控制计划制定实施方案，并将总量控制指标逐级分解到排污单位。</w:t>
      </w:r>
    </w:p>
    <w:p w14:paraId="6359FF37">
      <w:pPr>
        <w:pStyle w:val="9"/>
        <w:bidi w:val="0"/>
        <w:rPr>
          <w:rFonts w:hint="eastAsia"/>
          <w:lang w:val="en-US" w:eastAsia="zh-CN"/>
        </w:rPr>
      </w:pPr>
      <w:r>
        <w:rPr>
          <w:rFonts w:hint="eastAsia"/>
          <w:lang w:val="en-US" w:eastAsia="zh-CN"/>
        </w:rPr>
        <w:t>重点污染物排放超过总量控制指标的排污单位，由县级以上人民政府责令限期治理。</w:t>
      </w:r>
    </w:p>
    <w:p w14:paraId="0574534C">
      <w:pPr>
        <w:pStyle w:val="9"/>
        <w:bidi w:val="0"/>
        <w:rPr>
          <w:rFonts w:hint="eastAsia"/>
          <w:lang w:val="en-US" w:eastAsia="zh-CN"/>
        </w:rPr>
      </w:pPr>
      <w:r>
        <w:rPr>
          <w:rStyle w:val="13"/>
          <w:rFonts w:hint="eastAsia"/>
          <w:kern w:val="2"/>
          <w:lang w:val="en-US" w:eastAsia="zh-CN" w:bidi="ar-SA"/>
        </w:rPr>
        <w:t>第七条</w:t>
      </w:r>
      <w:r>
        <w:rPr>
          <w:rFonts w:hint="eastAsia"/>
          <w:lang w:val="en-US" w:eastAsia="zh-CN"/>
        </w:rPr>
        <w:t xml:space="preserve">  省人民政府生态环境主管部门、九龙江流域所在设区的市人民政府生态环境主管部门应当依法组织九龙江流域的水质监测，定期组织编制水环境质量报告书，建立水污染防治档案。</w:t>
      </w:r>
    </w:p>
    <w:p w14:paraId="753DC31C">
      <w:pPr>
        <w:pStyle w:val="9"/>
        <w:bidi w:val="0"/>
        <w:rPr>
          <w:rFonts w:hint="eastAsia"/>
          <w:lang w:val="en-US" w:eastAsia="zh-CN"/>
        </w:rPr>
      </w:pPr>
      <w:r>
        <w:rPr>
          <w:rFonts w:hint="eastAsia"/>
          <w:lang w:val="en-US" w:eastAsia="zh-CN"/>
        </w:rPr>
        <w:t>省人民政府生态环境主管部门负责组织九龙江流域所在设区的市之间的九龙江交接断面的水质监测。</w:t>
      </w:r>
    </w:p>
    <w:p w14:paraId="461F74DE">
      <w:pPr>
        <w:pStyle w:val="9"/>
        <w:bidi w:val="0"/>
        <w:rPr>
          <w:rFonts w:hint="eastAsia"/>
          <w:lang w:val="en-US" w:eastAsia="zh-CN"/>
        </w:rPr>
      </w:pPr>
      <w:r>
        <w:rPr>
          <w:rStyle w:val="13"/>
          <w:rFonts w:hint="eastAsia"/>
          <w:kern w:val="2"/>
          <w:lang w:val="en-US" w:eastAsia="zh-CN" w:bidi="ar-SA"/>
        </w:rPr>
        <w:t>第八条</w:t>
      </w:r>
      <w:r>
        <w:rPr>
          <w:rFonts w:hint="eastAsia"/>
          <w:lang w:val="en-US" w:eastAsia="zh-CN"/>
        </w:rPr>
        <w:t xml:space="preserve">  九龙江流域实行交接断面水质责任制，九龙江流域所在各级人民政府应当对出界断面水质负责。</w:t>
      </w:r>
    </w:p>
    <w:p w14:paraId="536F4D29">
      <w:pPr>
        <w:pStyle w:val="9"/>
        <w:bidi w:val="0"/>
        <w:rPr>
          <w:rFonts w:hint="eastAsia"/>
          <w:lang w:val="en-US" w:eastAsia="zh-CN"/>
        </w:rPr>
      </w:pPr>
      <w:bookmarkStart w:id="0" w:name="_GoBack"/>
      <w:bookmarkEnd w:id="0"/>
      <w:r>
        <w:rPr>
          <w:rStyle w:val="13"/>
          <w:rFonts w:hint="eastAsia"/>
          <w:kern w:val="2"/>
          <w:lang w:val="en-US" w:eastAsia="zh-CN" w:bidi="ar-SA"/>
        </w:rPr>
        <w:t>第九条</w:t>
      </w:r>
      <w:r>
        <w:rPr>
          <w:rFonts w:hint="eastAsia"/>
          <w:lang w:val="en-US" w:eastAsia="zh-CN"/>
        </w:rPr>
        <w:t xml:space="preserve">  未经省人民政府生态环境主管部门、九龙江流域所在设区的市人民政府生态环境主管部门批准，不得闲置或者拆除水污染物处理设施、污染源自动监控系统和主要污染物在线监测装置。</w:t>
      </w:r>
    </w:p>
    <w:p w14:paraId="6D36AEF0">
      <w:pPr>
        <w:pStyle w:val="9"/>
        <w:bidi w:val="0"/>
        <w:rPr>
          <w:rFonts w:hint="eastAsia"/>
          <w:lang w:val="en-US" w:eastAsia="zh-CN"/>
        </w:rPr>
      </w:pPr>
      <w:r>
        <w:rPr>
          <w:rFonts w:hint="eastAsia"/>
          <w:lang w:val="en-US" w:eastAsia="zh-CN"/>
        </w:rPr>
        <w:t>九龙江流域实行排污许可管理的企业事业单位和其他生产经营者，必须按国家有关规定申领排污许可证。</w:t>
      </w:r>
    </w:p>
    <w:p w14:paraId="17C49782">
      <w:pPr>
        <w:pStyle w:val="9"/>
        <w:bidi w:val="0"/>
        <w:rPr>
          <w:rFonts w:hint="eastAsia"/>
          <w:lang w:val="en-US" w:eastAsia="zh-CN"/>
        </w:rPr>
      </w:pPr>
      <w:r>
        <w:rPr>
          <w:rStyle w:val="13"/>
          <w:rFonts w:hint="eastAsia"/>
          <w:kern w:val="2"/>
          <w:lang w:val="en-US" w:eastAsia="zh-CN" w:bidi="ar-SA"/>
        </w:rPr>
        <w:t>第十条</w:t>
      </w:r>
      <w:r>
        <w:rPr>
          <w:rFonts w:hint="eastAsia"/>
          <w:lang w:val="en-US" w:eastAsia="zh-CN"/>
        </w:rPr>
        <w:t xml:space="preserve">  九龙江流域所在各级人民政府应当合理规划，逐步建设城镇污水集中处理设施和固体废物无害化处理场，实现城镇污水的达标排放和固体废物无害化、资源化。</w:t>
      </w:r>
    </w:p>
    <w:p w14:paraId="576226F5">
      <w:pPr>
        <w:pStyle w:val="9"/>
        <w:bidi w:val="0"/>
        <w:rPr>
          <w:rFonts w:hint="eastAsia"/>
          <w:lang w:val="en-US" w:eastAsia="zh-CN"/>
        </w:rPr>
      </w:pPr>
      <w:r>
        <w:rPr>
          <w:rFonts w:hint="eastAsia"/>
          <w:lang w:val="en-US" w:eastAsia="zh-CN"/>
        </w:rPr>
        <w:t>鼓励多渠道投资建设、经营城镇污水集中处理设施和固体废物无害化处理场，依法实行有偿服务。</w:t>
      </w:r>
    </w:p>
    <w:p w14:paraId="42A6D4C1">
      <w:pPr>
        <w:pStyle w:val="9"/>
        <w:bidi w:val="0"/>
        <w:rPr>
          <w:rFonts w:hint="eastAsia"/>
          <w:lang w:val="en-US" w:eastAsia="zh-CN"/>
        </w:rPr>
      </w:pPr>
      <w:r>
        <w:rPr>
          <w:rStyle w:val="13"/>
          <w:rFonts w:hint="eastAsia"/>
          <w:kern w:val="2"/>
          <w:lang w:val="en-US" w:eastAsia="zh-CN" w:bidi="ar-SA"/>
        </w:rPr>
        <w:t>第十一条</w:t>
      </w:r>
      <w:r>
        <w:rPr>
          <w:rFonts w:hint="eastAsia"/>
          <w:lang w:val="en-US" w:eastAsia="zh-CN"/>
        </w:rPr>
        <w:t xml:space="preserve">  九龙江流域内的城镇的生活垃圾必须集中进行无害化处理；乡政府所在村庄的生活垃圾必须集中处置；其他村庄的生活垃圾必须妥善处置。</w:t>
      </w:r>
    </w:p>
    <w:p w14:paraId="3D3C5BD2">
      <w:pPr>
        <w:pStyle w:val="9"/>
        <w:bidi w:val="0"/>
        <w:rPr>
          <w:rFonts w:hint="eastAsia"/>
          <w:lang w:val="en-US" w:eastAsia="zh-CN"/>
        </w:rPr>
      </w:pPr>
      <w:r>
        <w:rPr>
          <w:rFonts w:hint="eastAsia"/>
          <w:lang w:val="en-US" w:eastAsia="zh-CN"/>
        </w:rPr>
        <w:t>禁止在九龙江干流、支流最高水位线以下的滩地和岸坡堆放垃圾和其他可能造成水污染的物品。</w:t>
      </w:r>
    </w:p>
    <w:p w14:paraId="0798A80F">
      <w:pPr>
        <w:pStyle w:val="9"/>
        <w:bidi w:val="0"/>
        <w:rPr>
          <w:rFonts w:hint="eastAsia"/>
          <w:lang w:val="en-US" w:eastAsia="zh-CN"/>
        </w:rPr>
      </w:pPr>
      <w:r>
        <w:rPr>
          <w:rStyle w:val="13"/>
          <w:rFonts w:hint="eastAsia"/>
          <w:kern w:val="2"/>
          <w:lang w:val="en-US" w:eastAsia="zh-CN" w:bidi="ar-SA"/>
        </w:rPr>
        <w:t>第十二条</w:t>
      </w:r>
      <w:r>
        <w:rPr>
          <w:rFonts w:hint="eastAsia"/>
          <w:lang w:val="en-US" w:eastAsia="zh-CN"/>
        </w:rPr>
        <w:t xml:space="preserve">  禁止在九龙江流域内生产、经营含磷洗涤用品。</w:t>
      </w:r>
    </w:p>
    <w:p w14:paraId="401CCBE8">
      <w:pPr>
        <w:pStyle w:val="9"/>
        <w:bidi w:val="0"/>
        <w:rPr>
          <w:rFonts w:hint="eastAsia"/>
          <w:lang w:val="en-US" w:eastAsia="zh-CN"/>
        </w:rPr>
      </w:pPr>
      <w:r>
        <w:rPr>
          <w:rStyle w:val="13"/>
          <w:rFonts w:hint="eastAsia"/>
          <w:kern w:val="2"/>
          <w:lang w:val="en-US" w:eastAsia="zh-CN" w:bidi="ar-SA"/>
        </w:rPr>
        <w:t>第十三条</w:t>
      </w:r>
      <w:r>
        <w:rPr>
          <w:rFonts w:hint="eastAsia"/>
          <w:lang w:val="en-US" w:eastAsia="zh-CN"/>
        </w:rPr>
        <w:t xml:space="preserve">  禁止在九龙江流域内生产、销售和在经营中使用不可降解的一次性发泡餐盒、塑料袋。</w:t>
      </w:r>
    </w:p>
    <w:p w14:paraId="2D8A3B14">
      <w:pPr>
        <w:pStyle w:val="9"/>
        <w:bidi w:val="0"/>
        <w:rPr>
          <w:rFonts w:hint="eastAsia"/>
          <w:lang w:val="en-US" w:eastAsia="zh-CN"/>
        </w:rPr>
      </w:pPr>
      <w:r>
        <w:rPr>
          <w:rStyle w:val="13"/>
          <w:rFonts w:hint="eastAsia"/>
          <w:kern w:val="2"/>
          <w:lang w:val="en-US" w:eastAsia="zh-CN" w:bidi="ar-SA"/>
        </w:rPr>
        <w:t>第十四条</w:t>
      </w:r>
      <w:r>
        <w:rPr>
          <w:rFonts w:hint="eastAsia"/>
          <w:lang w:val="en-US" w:eastAsia="zh-CN"/>
        </w:rPr>
        <w:t xml:space="preserve">  九龙江流域所在设区的市人民政府应当按照有关法律法规规定和严格保护生态环境原则，在九龙江干流、支流两侧划定畜禽养殖场禁建区域。</w:t>
      </w:r>
    </w:p>
    <w:p w14:paraId="2B2A951E">
      <w:pPr>
        <w:pStyle w:val="9"/>
        <w:bidi w:val="0"/>
        <w:rPr>
          <w:rFonts w:hint="eastAsia"/>
          <w:lang w:val="en-US" w:eastAsia="zh-CN"/>
        </w:rPr>
      </w:pPr>
      <w:r>
        <w:rPr>
          <w:rFonts w:hint="eastAsia"/>
          <w:lang w:val="en-US" w:eastAsia="zh-CN"/>
        </w:rPr>
        <w:t>本办法实施前在禁建区域内已建成的畜禽养殖场，应当设置污染物处理设施。污染物经处理后仍不能达标排放的，由县级以上人民政府责令限期搬迁或关闭。</w:t>
      </w:r>
    </w:p>
    <w:p w14:paraId="73362096">
      <w:pPr>
        <w:pStyle w:val="9"/>
        <w:bidi w:val="0"/>
        <w:rPr>
          <w:rFonts w:hint="eastAsia"/>
          <w:lang w:val="en-US" w:eastAsia="zh-CN"/>
        </w:rPr>
      </w:pPr>
    </w:p>
    <w:p w14:paraId="5A77C2E6">
      <w:pPr>
        <w:pStyle w:val="11"/>
        <w:bidi w:val="0"/>
        <w:rPr>
          <w:rFonts w:hint="eastAsia"/>
          <w:lang w:val="en-US" w:eastAsia="zh-CN"/>
        </w:rPr>
      </w:pPr>
      <w:r>
        <w:rPr>
          <w:rFonts w:hint="eastAsia"/>
          <w:lang w:val="en-US" w:eastAsia="zh-CN"/>
        </w:rPr>
        <w:t>第三章  生态保护</w:t>
      </w:r>
    </w:p>
    <w:p w14:paraId="53600A05">
      <w:pPr>
        <w:pStyle w:val="9"/>
        <w:bidi w:val="0"/>
        <w:rPr>
          <w:rFonts w:hint="eastAsia"/>
          <w:lang w:val="en-US" w:eastAsia="zh-CN"/>
        </w:rPr>
      </w:pPr>
    </w:p>
    <w:p w14:paraId="3B7266E5">
      <w:pPr>
        <w:pStyle w:val="9"/>
        <w:bidi w:val="0"/>
        <w:rPr>
          <w:rFonts w:hint="eastAsia"/>
          <w:lang w:val="en-US" w:eastAsia="zh-CN"/>
        </w:rPr>
      </w:pPr>
      <w:r>
        <w:rPr>
          <w:rStyle w:val="13"/>
          <w:rFonts w:hint="eastAsia"/>
          <w:kern w:val="2"/>
          <w:lang w:val="en-US" w:eastAsia="zh-CN" w:bidi="ar-SA"/>
        </w:rPr>
        <w:t>第十五条</w:t>
      </w:r>
      <w:r>
        <w:rPr>
          <w:rFonts w:hint="eastAsia"/>
          <w:lang w:val="en-US" w:eastAsia="zh-CN"/>
        </w:rPr>
        <w:t xml:space="preserve">  九龙江流域所在各级人民政府应当采取措施，加强水土保持工作。有计划地进行封山育林育草，建立以小流域为单元的水土保持防护体系。</w:t>
      </w:r>
    </w:p>
    <w:p w14:paraId="59DE79CD">
      <w:pPr>
        <w:pStyle w:val="9"/>
        <w:bidi w:val="0"/>
        <w:rPr>
          <w:rFonts w:hint="eastAsia"/>
          <w:lang w:val="en-US" w:eastAsia="zh-CN"/>
        </w:rPr>
      </w:pPr>
      <w:r>
        <w:rPr>
          <w:rStyle w:val="13"/>
          <w:rFonts w:hint="eastAsia"/>
          <w:kern w:val="2"/>
          <w:lang w:val="en-US" w:eastAsia="zh-CN" w:bidi="ar-SA"/>
        </w:rPr>
        <w:t>第十六条</w:t>
      </w:r>
      <w:r>
        <w:rPr>
          <w:rFonts w:hint="eastAsia"/>
          <w:lang w:val="en-US" w:eastAsia="zh-CN"/>
        </w:rPr>
        <w:t xml:space="preserve">  禁止在九龙江流域内的地质灾害易发区、危险区和水土流失易发区内开垦、取土和采石。地质灾害易发区、危险区和水土流失易发区由设区的市人民政府划定，并予以公告。</w:t>
      </w:r>
    </w:p>
    <w:p w14:paraId="473C2590">
      <w:pPr>
        <w:pStyle w:val="9"/>
        <w:bidi w:val="0"/>
        <w:rPr>
          <w:rFonts w:hint="eastAsia"/>
          <w:lang w:val="en-US" w:eastAsia="zh-CN"/>
        </w:rPr>
      </w:pPr>
      <w:r>
        <w:rPr>
          <w:rStyle w:val="13"/>
          <w:rFonts w:hint="eastAsia"/>
          <w:kern w:val="2"/>
          <w:lang w:val="en-US" w:eastAsia="zh-CN" w:bidi="ar-SA"/>
        </w:rPr>
        <w:t>第十七条</w:t>
      </w:r>
      <w:r>
        <w:rPr>
          <w:rFonts w:hint="eastAsia"/>
          <w:lang w:val="en-US" w:eastAsia="zh-CN"/>
        </w:rPr>
        <w:t xml:space="preserve">  公路、铁路、水利建设及矿产资源开发等活动产生的砂、石、土应当按规定堆放，禁止倾倒入江或者堆放在九龙江干流、支流最高水位线以下的滩地和岸坡；公路、铁路工程两侧的山坡地，必须修建护坡或者采取其他水土保持措施。</w:t>
      </w:r>
    </w:p>
    <w:p w14:paraId="158B4DBA">
      <w:pPr>
        <w:pStyle w:val="9"/>
        <w:bidi w:val="0"/>
        <w:rPr>
          <w:rFonts w:hint="eastAsia"/>
          <w:lang w:val="en-US" w:eastAsia="zh-CN"/>
        </w:rPr>
      </w:pPr>
      <w:r>
        <w:rPr>
          <w:rFonts w:hint="eastAsia"/>
          <w:lang w:val="en-US" w:eastAsia="zh-CN"/>
        </w:rPr>
        <w:t>从事公路、铁路、水利建设及矿产资源开发等活动的单位和个人，应当依法做好生态环境的恢复工作。</w:t>
      </w:r>
    </w:p>
    <w:p w14:paraId="2361DB30">
      <w:pPr>
        <w:pStyle w:val="9"/>
        <w:bidi w:val="0"/>
        <w:rPr>
          <w:rFonts w:hint="eastAsia"/>
          <w:lang w:val="en-US" w:eastAsia="zh-CN"/>
        </w:rPr>
      </w:pPr>
      <w:r>
        <w:rPr>
          <w:rStyle w:val="13"/>
          <w:rFonts w:hint="eastAsia"/>
          <w:kern w:val="2"/>
          <w:lang w:val="en-US" w:eastAsia="zh-CN" w:bidi="ar-SA"/>
        </w:rPr>
        <w:t>第十八条</w:t>
      </w:r>
      <w:r>
        <w:rPr>
          <w:rFonts w:hint="eastAsia"/>
          <w:lang w:val="en-US" w:eastAsia="zh-CN"/>
        </w:rPr>
        <w:t xml:space="preserve">  因生产、建设及其他活动改变地貌、损坏植被而降低或丧失水土保持功能的，应当采取必要的水土保持措施；对水土保持设施造成损害的，应当恢复原状或赔偿；造成水土流失的，应当负责治理。</w:t>
      </w:r>
    </w:p>
    <w:p w14:paraId="5DD55DA4">
      <w:pPr>
        <w:pStyle w:val="9"/>
        <w:bidi w:val="0"/>
        <w:rPr>
          <w:rFonts w:hint="eastAsia"/>
          <w:lang w:val="en-US" w:eastAsia="zh-CN"/>
        </w:rPr>
      </w:pPr>
      <w:r>
        <w:rPr>
          <w:rStyle w:val="13"/>
          <w:rFonts w:hint="eastAsia"/>
          <w:kern w:val="2"/>
          <w:lang w:val="en-US" w:eastAsia="zh-CN" w:bidi="ar-SA"/>
        </w:rPr>
        <w:t>第十九条</w:t>
      </w:r>
      <w:r>
        <w:rPr>
          <w:rFonts w:hint="eastAsia"/>
          <w:lang w:val="en-US" w:eastAsia="zh-CN"/>
        </w:rPr>
        <w:t xml:space="preserve">  九龙江流域所在各级人民政府应当因地制宜在九龙江干流、支流两侧组织植树造林。鼓励种植阔叶林、针阔混交林。</w:t>
      </w:r>
    </w:p>
    <w:p w14:paraId="7D7D433B">
      <w:pPr>
        <w:pStyle w:val="9"/>
        <w:bidi w:val="0"/>
        <w:rPr>
          <w:rFonts w:hint="eastAsia"/>
          <w:lang w:val="en-US" w:eastAsia="zh-CN"/>
        </w:rPr>
      </w:pPr>
      <w:r>
        <w:rPr>
          <w:rFonts w:hint="eastAsia"/>
          <w:lang w:val="en-US" w:eastAsia="zh-CN"/>
        </w:rPr>
        <w:t>对九龙江流域内其他水源涵养林、水土保持林、防风固沙林等公益林只能进行抚育和更新性采伐，禁止皆伐。</w:t>
      </w:r>
    </w:p>
    <w:p w14:paraId="50D6A0EF">
      <w:pPr>
        <w:pStyle w:val="9"/>
        <w:bidi w:val="0"/>
        <w:rPr>
          <w:rFonts w:hint="eastAsia"/>
          <w:lang w:val="en-US" w:eastAsia="zh-CN"/>
        </w:rPr>
      </w:pPr>
      <w:r>
        <w:rPr>
          <w:rStyle w:val="13"/>
          <w:rFonts w:hint="eastAsia"/>
          <w:kern w:val="2"/>
          <w:lang w:val="en-US" w:eastAsia="zh-CN" w:bidi="ar-SA"/>
        </w:rPr>
        <w:t>第二十条</w:t>
      </w:r>
      <w:r>
        <w:rPr>
          <w:rFonts w:hint="eastAsia"/>
          <w:lang w:val="en-US" w:eastAsia="zh-CN"/>
        </w:rPr>
        <w:t xml:space="preserve">  九龙江河口所在地人民政府应当对九龙江河口的红树林地设置明显的保护标志和警示标志。</w:t>
      </w:r>
    </w:p>
    <w:p w14:paraId="7C9B9B68">
      <w:pPr>
        <w:pStyle w:val="9"/>
        <w:bidi w:val="0"/>
        <w:rPr>
          <w:rFonts w:hint="eastAsia"/>
          <w:lang w:val="en-US" w:eastAsia="zh-CN"/>
        </w:rPr>
      </w:pPr>
      <w:r>
        <w:rPr>
          <w:rFonts w:hint="eastAsia"/>
          <w:lang w:val="en-US" w:eastAsia="zh-CN"/>
        </w:rPr>
        <w:t>禁止砍伐九龙江流域的红树林和在红树林地从事挖塘、围堤、围网养殖、采砂、取土及其他毁坏红树林或者可能影响红树林正常生长的活动。</w:t>
      </w:r>
    </w:p>
    <w:p w14:paraId="03BC7882">
      <w:pPr>
        <w:pStyle w:val="9"/>
        <w:bidi w:val="0"/>
        <w:rPr>
          <w:rFonts w:hint="eastAsia"/>
          <w:lang w:val="en-US" w:eastAsia="zh-CN"/>
        </w:rPr>
      </w:pPr>
      <w:r>
        <w:rPr>
          <w:rFonts w:hint="eastAsia"/>
          <w:lang w:val="en-US" w:eastAsia="zh-CN"/>
        </w:rPr>
        <w:t>九龙江流域所在各级人民政府应当在适宜种植的地区，有计划地组织种植红树林。</w:t>
      </w:r>
    </w:p>
    <w:p w14:paraId="07A471AD">
      <w:pPr>
        <w:pStyle w:val="9"/>
        <w:bidi w:val="0"/>
        <w:rPr>
          <w:rFonts w:hint="eastAsia"/>
          <w:lang w:val="en-US" w:eastAsia="zh-CN"/>
        </w:rPr>
      </w:pPr>
      <w:r>
        <w:rPr>
          <w:rStyle w:val="13"/>
          <w:rFonts w:hint="eastAsia"/>
          <w:kern w:val="2"/>
          <w:lang w:val="en-US" w:eastAsia="zh-CN" w:bidi="ar-SA"/>
        </w:rPr>
        <w:t>第二十一条</w:t>
      </w:r>
      <w:r>
        <w:rPr>
          <w:rFonts w:hint="eastAsia"/>
          <w:lang w:val="en-US" w:eastAsia="zh-CN"/>
        </w:rPr>
        <w:t xml:space="preserve">  九龙江流域县级以上人民政府林业主管部门应会同有关部门制定湿地保护规划，对湿地的生态功能进行科学评价，促进对湿地的合理利用。</w:t>
      </w:r>
    </w:p>
    <w:p w14:paraId="17935033">
      <w:pPr>
        <w:pStyle w:val="9"/>
        <w:bidi w:val="0"/>
        <w:rPr>
          <w:rFonts w:hint="eastAsia"/>
          <w:lang w:val="en-US" w:eastAsia="zh-CN"/>
        </w:rPr>
      </w:pPr>
      <w:r>
        <w:rPr>
          <w:rFonts w:hint="eastAsia"/>
          <w:lang w:val="en-US" w:eastAsia="zh-CN"/>
        </w:rPr>
        <w:t>开发利用湿地应当符合湿地保护规划的要求。</w:t>
      </w:r>
    </w:p>
    <w:p w14:paraId="28623BED">
      <w:pPr>
        <w:pStyle w:val="9"/>
        <w:bidi w:val="0"/>
        <w:rPr>
          <w:rFonts w:hint="eastAsia"/>
          <w:lang w:val="en-US" w:eastAsia="zh-CN"/>
        </w:rPr>
      </w:pPr>
      <w:r>
        <w:rPr>
          <w:rStyle w:val="13"/>
          <w:rFonts w:hint="eastAsia"/>
          <w:kern w:val="2"/>
          <w:lang w:val="en-US" w:eastAsia="zh-CN" w:bidi="ar-SA"/>
        </w:rPr>
        <w:t>第二十二条</w:t>
      </w:r>
      <w:r>
        <w:rPr>
          <w:rFonts w:hint="eastAsia"/>
          <w:lang w:val="en-US" w:eastAsia="zh-CN"/>
        </w:rPr>
        <w:t xml:space="preserve">  九龙江流域所在各级人民政府应当根据当地农业资源和农业环境状况，合理安排和调整农业产业结构，发展生态农业。</w:t>
      </w:r>
    </w:p>
    <w:p w14:paraId="2F0D18C9">
      <w:pPr>
        <w:pStyle w:val="9"/>
        <w:bidi w:val="0"/>
        <w:rPr>
          <w:rFonts w:hint="eastAsia"/>
          <w:lang w:val="en-US" w:eastAsia="zh-CN"/>
        </w:rPr>
      </w:pPr>
      <w:r>
        <w:rPr>
          <w:rStyle w:val="13"/>
          <w:rFonts w:hint="eastAsia"/>
          <w:kern w:val="2"/>
          <w:lang w:val="en-US" w:eastAsia="zh-CN" w:bidi="ar-SA"/>
        </w:rPr>
        <w:t>第二十三条</w:t>
      </w:r>
      <w:r>
        <w:rPr>
          <w:rFonts w:hint="eastAsia"/>
          <w:lang w:val="en-US" w:eastAsia="zh-CN"/>
        </w:rPr>
        <w:t xml:space="preserve">  九龙江流域所在各级人民政府应当采取资金扶助等有效措施，有计划地推广建设沼气池，推行以沼气为纽带的农业有机废物综合治理利用工程。</w:t>
      </w:r>
    </w:p>
    <w:p w14:paraId="3D24C40A">
      <w:pPr>
        <w:pStyle w:val="9"/>
        <w:bidi w:val="0"/>
        <w:rPr>
          <w:rFonts w:hint="eastAsia"/>
          <w:lang w:val="en-US" w:eastAsia="zh-CN"/>
        </w:rPr>
      </w:pPr>
      <w:r>
        <w:rPr>
          <w:rStyle w:val="13"/>
          <w:rFonts w:hint="eastAsia"/>
          <w:kern w:val="2"/>
          <w:lang w:val="en-US" w:eastAsia="zh-CN" w:bidi="ar-SA"/>
        </w:rPr>
        <w:t>第二十四条</w:t>
      </w:r>
      <w:r>
        <w:rPr>
          <w:rFonts w:hint="eastAsia"/>
          <w:lang w:val="en-US" w:eastAsia="zh-CN"/>
        </w:rPr>
        <w:t xml:space="preserve">  九龙江流域县级以上人民政府农业农村主管部门应当有计划地推广使用生物农药、易降解地膜，指导农业生产者合理施用化肥和有机肥。</w:t>
      </w:r>
    </w:p>
    <w:p w14:paraId="3B137AF4">
      <w:pPr>
        <w:pStyle w:val="9"/>
        <w:bidi w:val="0"/>
        <w:rPr>
          <w:rFonts w:hint="eastAsia"/>
          <w:lang w:val="en-US" w:eastAsia="zh-CN"/>
        </w:rPr>
      </w:pPr>
      <w:r>
        <w:rPr>
          <w:rFonts w:hint="eastAsia"/>
          <w:lang w:val="en-US" w:eastAsia="zh-CN"/>
        </w:rPr>
        <w:t>禁止在九龙江干流、主要支流及其两岸一重山内使用剧毒、高毒农药。使用农药、化肥应当遵守国家有关规定，减少对土壤、水体和农产品的污染和破坏。</w:t>
      </w:r>
    </w:p>
    <w:p w14:paraId="1D67797D">
      <w:pPr>
        <w:pStyle w:val="9"/>
        <w:bidi w:val="0"/>
        <w:rPr>
          <w:rFonts w:hint="eastAsia"/>
          <w:lang w:val="en-US" w:eastAsia="zh-CN"/>
        </w:rPr>
      </w:pPr>
      <w:r>
        <w:rPr>
          <w:rStyle w:val="13"/>
          <w:rFonts w:hint="eastAsia"/>
          <w:kern w:val="2"/>
          <w:lang w:val="en-US" w:eastAsia="zh-CN" w:bidi="ar-SA"/>
        </w:rPr>
        <w:t>第二十五条</w:t>
      </w:r>
      <w:r>
        <w:rPr>
          <w:rFonts w:hint="eastAsia"/>
          <w:lang w:val="en-US" w:eastAsia="zh-CN"/>
        </w:rPr>
        <w:t xml:space="preserve">  九龙江流域所在各级人民政府应当加强水利工程建设和管理，合理使用水利工程设施，疏浚河道，确保行洪安全。</w:t>
      </w:r>
    </w:p>
    <w:p w14:paraId="127DFFE4">
      <w:pPr>
        <w:pStyle w:val="9"/>
        <w:bidi w:val="0"/>
        <w:rPr>
          <w:rFonts w:hint="eastAsia"/>
          <w:lang w:val="en-US" w:eastAsia="zh-CN"/>
        </w:rPr>
      </w:pPr>
      <w:r>
        <w:rPr>
          <w:rFonts w:hint="eastAsia"/>
          <w:lang w:val="en-US" w:eastAsia="zh-CN"/>
        </w:rPr>
        <w:t>九龙江下游冲积平原的河岸和上游容易造成水土流失的河岸应当采取防护措施，建设人工驳岸。没有建设人工驳岸的其他河段，应当在干流、支流两侧建设防护林带。</w:t>
      </w:r>
    </w:p>
    <w:p w14:paraId="2DF17B76">
      <w:pPr>
        <w:pStyle w:val="9"/>
        <w:bidi w:val="0"/>
        <w:rPr>
          <w:rFonts w:hint="eastAsia"/>
          <w:lang w:val="en-US" w:eastAsia="zh-CN"/>
        </w:rPr>
      </w:pPr>
      <w:r>
        <w:rPr>
          <w:rStyle w:val="13"/>
          <w:rFonts w:hint="eastAsia"/>
          <w:kern w:val="2"/>
          <w:lang w:val="en-US" w:eastAsia="zh-CN" w:bidi="ar-SA"/>
        </w:rPr>
        <w:t>第二十六条</w:t>
      </w:r>
      <w:r>
        <w:rPr>
          <w:rFonts w:hint="eastAsia"/>
          <w:lang w:val="en-US" w:eastAsia="zh-CN"/>
        </w:rPr>
        <w:t xml:space="preserve">  九龙江流域内的大中型水库（电站）管理部门，应当合理确定水电站最小生态下泄流量，并报有关部门备案。未经有关部门批准，不得任意减少最小生态下泄流量。</w:t>
      </w:r>
    </w:p>
    <w:p w14:paraId="7E3833BB">
      <w:pPr>
        <w:pStyle w:val="9"/>
        <w:bidi w:val="0"/>
        <w:rPr>
          <w:rFonts w:hint="eastAsia"/>
          <w:lang w:val="en-US" w:eastAsia="zh-CN"/>
        </w:rPr>
      </w:pPr>
    </w:p>
    <w:p w14:paraId="6C88DF8D">
      <w:pPr>
        <w:pStyle w:val="11"/>
        <w:bidi w:val="0"/>
        <w:rPr>
          <w:rFonts w:hint="eastAsia"/>
          <w:lang w:val="en-US" w:eastAsia="zh-CN"/>
        </w:rPr>
      </w:pPr>
      <w:r>
        <w:rPr>
          <w:rFonts w:hint="eastAsia"/>
          <w:lang w:val="en-US" w:eastAsia="zh-CN"/>
        </w:rPr>
        <w:t>第四章  罚  则</w:t>
      </w:r>
    </w:p>
    <w:p w14:paraId="276C256F">
      <w:pPr>
        <w:pStyle w:val="9"/>
        <w:bidi w:val="0"/>
        <w:rPr>
          <w:rFonts w:hint="eastAsia"/>
          <w:lang w:val="en-US" w:eastAsia="zh-CN"/>
        </w:rPr>
      </w:pPr>
    </w:p>
    <w:p w14:paraId="64FD6C88">
      <w:pPr>
        <w:pStyle w:val="9"/>
        <w:bidi w:val="0"/>
        <w:rPr>
          <w:rFonts w:hint="eastAsia"/>
          <w:lang w:val="en-US" w:eastAsia="zh-CN"/>
        </w:rPr>
      </w:pPr>
      <w:r>
        <w:rPr>
          <w:rStyle w:val="13"/>
          <w:rFonts w:hint="eastAsia"/>
          <w:kern w:val="2"/>
          <w:lang w:val="en-US" w:eastAsia="zh-CN" w:bidi="ar-SA"/>
        </w:rPr>
        <w:t>第二十七条</w:t>
      </w:r>
      <w:r>
        <w:rPr>
          <w:rFonts w:hint="eastAsia"/>
          <w:lang w:val="en-US" w:eastAsia="zh-CN"/>
        </w:rPr>
        <w:t xml:space="preserve">  违反本办法第十六条规定，在九龙江流域内的地质灾害易发区、危险区和水土流失易发区内开垦、取土和采石的，由县级以上人民政府水行政主管部门责令停止上述违法行为、采取补救措施，并处500元以上5000元以下的罚款。</w:t>
      </w:r>
    </w:p>
    <w:p w14:paraId="27A794BD">
      <w:pPr>
        <w:pStyle w:val="9"/>
        <w:bidi w:val="0"/>
        <w:rPr>
          <w:rFonts w:hint="eastAsia"/>
          <w:lang w:val="en-US" w:eastAsia="zh-CN"/>
        </w:rPr>
      </w:pPr>
      <w:r>
        <w:rPr>
          <w:rStyle w:val="13"/>
          <w:rFonts w:hint="eastAsia"/>
          <w:kern w:val="2"/>
          <w:lang w:val="en-US" w:eastAsia="zh-CN" w:bidi="ar-SA"/>
        </w:rPr>
        <w:t>第二十八条</w:t>
      </w:r>
      <w:r>
        <w:rPr>
          <w:rFonts w:hint="eastAsia"/>
          <w:lang w:val="en-US" w:eastAsia="zh-CN"/>
        </w:rPr>
        <w:t xml:space="preserve">  违反本办法第十七条规定，将公路、铁路、水利建设和矿产资源开发等活动产生的砂、石、土倾倒入江或者堆放在九龙江干、支流最高水位线以下的滩地和岸坡的，由县级以上人民政府水行政主管部门责令停止违法行为、限期清理，并处1000元以上1万元以下的罚款；工程两侧的山坡地未采取水土保持措施的，由县级以上人民政府水行政主管部门责令改正，并处以1000元以上3000元以下的罚款。</w:t>
      </w:r>
    </w:p>
    <w:p w14:paraId="33676CD9">
      <w:pPr>
        <w:pStyle w:val="9"/>
        <w:bidi w:val="0"/>
        <w:rPr>
          <w:rFonts w:hint="eastAsia"/>
          <w:lang w:val="en-US" w:eastAsia="zh-CN"/>
        </w:rPr>
      </w:pPr>
      <w:r>
        <w:rPr>
          <w:rStyle w:val="13"/>
          <w:rFonts w:hint="eastAsia"/>
          <w:kern w:val="2"/>
          <w:lang w:val="en-US" w:eastAsia="zh-CN" w:bidi="ar-SA"/>
        </w:rPr>
        <w:t>第二十九条</w:t>
      </w:r>
      <w:r>
        <w:rPr>
          <w:rFonts w:hint="eastAsia"/>
          <w:lang w:val="en-US" w:eastAsia="zh-CN"/>
        </w:rPr>
        <w:t xml:space="preserve">  违反本办法第二十四条第二款规定，未按国家有关规定使用化肥的，由县级以上人民政府农业农村主管部门根据所造成的危害后果，给予警告，并可处以3万元以下罚款。</w:t>
      </w:r>
    </w:p>
    <w:p w14:paraId="10CCE6DD">
      <w:pPr>
        <w:pStyle w:val="9"/>
        <w:bidi w:val="0"/>
        <w:rPr>
          <w:rFonts w:hint="eastAsia"/>
          <w:lang w:val="en-US" w:eastAsia="zh-CN"/>
        </w:rPr>
      </w:pPr>
      <w:r>
        <w:rPr>
          <w:rStyle w:val="13"/>
          <w:rFonts w:hint="eastAsia"/>
          <w:kern w:val="2"/>
          <w:lang w:val="en-US" w:eastAsia="zh-CN" w:bidi="ar-SA"/>
        </w:rPr>
        <w:t>第三十条</w:t>
      </w:r>
      <w:r>
        <w:rPr>
          <w:rFonts w:hint="eastAsia"/>
          <w:lang w:val="en-US" w:eastAsia="zh-CN"/>
        </w:rPr>
        <w:t xml:space="preserve">  违反本办法第二十六条规定，未经有关部门批准任意减少水电站最小生态下泄流量的，由县级以上人民政府水行政主管部门责令改正，并处以1000元以上3000元以下的罚款。</w:t>
      </w:r>
    </w:p>
    <w:p w14:paraId="7204DE24">
      <w:pPr>
        <w:pStyle w:val="9"/>
        <w:bidi w:val="0"/>
        <w:rPr>
          <w:rFonts w:hint="eastAsia"/>
          <w:lang w:val="en-US" w:eastAsia="zh-CN"/>
        </w:rPr>
      </w:pPr>
      <w:r>
        <w:rPr>
          <w:rStyle w:val="13"/>
          <w:rFonts w:hint="eastAsia"/>
          <w:kern w:val="2"/>
          <w:lang w:val="en-US" w:eastAsia="zh-CN" w:bidi="ar-SA"/>
        </w:rPr>
        <w:t>第三十一条</w:t>
      </w:r>
      <w:r>
        <w:rPr>
          <w:rFonts w:hint="eastAsia"/>
          <w:lang w:val="en-US" w:eastAsia="zh-CN"/>
        </w:rPr>
        <w:t xml:space="preserve">  从事九龙江水污染防治与生态保护管理工作的国家行政机关有关工作人员滥用职权、徇私舞弊、玩忽职守，或者拒不履行职责，依法给予行政处分；构成犯罪的，依法追究刑事责任。</w:t>
      </w:r>
    </w:p>
    <w:p w14:paraId="2353576F">
      <w:pPr>
        <w:pStyle w:val="9"/>
        <w:bidi w:val="0"/>
        <w:rPr>
          <w:rFonts w:hint="eastAsia"/>
          <w:lang w:val="en-US" w:eastAsia="zh-CN"/>
        </w:rPr>
      </w:pPr>
    </w:p>
    <w:p w14:paraId="479C76C0">
      <w:pPr>
        <w:pStyle w:val="11"/>
        <w:bidi w:val="0"/>
        <w:rPr>
          <w:rFonts w:hint="eastAsia"/>
          <w:lang w:val="en-US" w:eastAsia="zh-CN"/>
        </w:rPr>
      </w:pPr>
      <w:r>
        <w:rPr>
          <w:rFonts w:hint="eastAsia"/>
          <w:lang w:val="en-US" w:eastAsia="zh-CN"/>
        </w:rPr>
        <w:t>第五章  附  则</w:t>
      </w:r>
    </w:p>
    <w:p w14:paraId="38A5CEDB">
      <w:pPr>
        <w:pStyle w:val="9"/>
        <w:bidi w:val="0"/>
        <w:rPr>
          <w:rFonts w:hint="eastAsia"/>
          <w:lang w:val="en-US" w:eastAsia="zh-CN"/>
        </w:rPr>
      </w:pPr>
    </w:p>
    <w:p w14:paraId="4E48985C">
      <w:pPr>
        <w:pStyle w:val="9"/>
        <w:bidi w:val="0"/>
        <w:rPr>
          <w:rFonts w:hint="eastAsia"/>
          <w:lang w:val="en-US" w:eastAsia="zh-CN"/>
        </w:rPr>
      </w:pPr>
      <w:r>
        <w:rPr>
          <w:rStyle w:val="13"/>
          <w:rFonts w:hint="eastAsia"/>
          <w:kern w:val="2"/>
          <w:lang w:val="en-US" w:eastAsia="zh-CN" w:bidi="ar-SA"/>
        </w:rPr>
        <w:t>第三十二条</w:t>
      </w:r>
      <w:r>
        <w:rPr>
          <w:rFonts w:hint="eastAsia"/>
          <w:lang w:val="en-US" w:eastAsia="zh-CN"/>
        </w:rPr>
        <w:t xml:space="preserve">  本办法自公布之日起施行。</w:t>
      </w: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2662B">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6692AB9">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26692AB9">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2ACF32FB">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福建省人民政府发布     </w:t>
    </w:r>
  </w:p>
  <w:p w14:paraId="7728E3AE">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5ABFB">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14CD2573">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福建省人民政府规章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A210D0"/>
    <w:rsid w:val="019E71BD"/>
    <w:rsid w:val="02337A29"/>
    <w:rsid w:val="02983087"/>
    <w:rsid w:val="03306F61"/>
    <w:rsid w:val="04B679C3"/>
    <w:rsid w:val="080F63D8"/>
    <w:rsid w:val="09341458"/>
    <w:rsid w:val="097B5FE9"/>
    <w:rsid w:val="0B0912D7"/>
    <w:rsid w:val="152D2DCA"/>
    <w:rsid w:val="16D52E46"/>
    <w:rsid w:val="18397C4D"/>
    <w:rsid w:val="1DEC284C"/>
    <w:rsid w:val="1E6523AC"/>
    <w:rsid w:val="22440422"/>
    <w:rsid w:val="295D6920"/>
    <w:rsid w:val="295E2B9B"/>
    <w:rsid w:val="2DA210D0"/>
    <w:rsid w:val="2F644EA6"/>
    <w:rsid w:val="31A15F24"/>
    <w:rsid w:val="32C35685"/>
    <w:rsid w:val="36593196"/>
    <w:rsid w:val="378B575B"/>
    <w:rsid w:val="38BE5B6B"/>
    <w:rsid w:val="38D469ED"/>
    <w:rsid w:val="395347B5"/>
    <w:rsid w:val="39A232A0"/>
    <w:rsid w:val="39E745AA"/>
    <w:rsid w:val="3B5A6BBB"/>
    <w:rsid w:val="3BE80A4E"/>
    <w:rsid w:val="3EDA13A6"/>
    <w:rsid w:val="3FD375E1"/>
    <w:rsid w:val="42F058B7"/>
    <w:rsid w:val="436109F6"/>
    <w:rsid w:val="441A38D4"/>
    <w:rsid w:val="4546274F"/>
    <w:rsid w:val="4BA3111D"/>
    <w:rsid w:val="4BC77339"/>
    <w:rsid w:val="4C9236C5"/>
    <w:rsid w:val="4F300F0A"/>
    <w:rsid w:val="505C172E"/>
    <w:rsid w:val="52F46F0B"/>
    <w:rsid w:val="53D8014D"/>
    <w:rsid w:val="55DB1612"/>
    <w:rsid w:val="55E064E0"/>
    <w:rsid w:val="572C6D10"/>
    <w:rsid w:val="5A48437E"/>
    <w:rsid w:val="5B294982"/>
    <w:rsid w:val="5DC34279"/>
    <w:rsid w:val="608816D1"/>
    <w:rsid w:val="60EF4E7F"/>
    <w:rsid w:val="62CD6711"/>
    <w:rsid w:val="64754756"/>
    <w:rsid w:val="665233C1"/>
    <w:rsid w:val="6AD9688B"/>
    <w:rsid w:val="6B627E5C"/>
    <w:rsid w:val="6C697998"/>
    <w:rsid w:val="6D0E3F22"/>
    <w:rsid w:val="71F66F14"/>
    <w:rsid w:val="74380971"/>
    <w:rsid w:val="74F26362"/>
    <w:rsid w:val="76E51555"/>
    <w:rsid w:val="79012FF8"/>
    <w:rsid w:val="797C571A"/>
    <w:rsid w:val="7BE57342"/>
    <w:rsid w:val="7C137CFC"/>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规章正文"/>
    <w:basedOn w:val="1"/>
    <w:link w:val="10"/>
    <w:qFormat/>
    <w:uiPriority w:val="0"/>
    <w:pPr>
      <w:ind w:firstLine="640" w:firstLineChars="200"/>
    </w:pPr>
    <w:rPr>
      <w:rFonts w:hint="eastAsia" w:ascii="仿宋_GB2312" w:hAnsi="仿宋_GB2312" w:eastAsia="仿宋_GB2312" w:cs="仿宋_GB2312"/>
      <w:color w:val="333333"/>
      <w:sz w:val="32"/>
      <w:szCs w:val="32"/>
      <w:shd w:val="clear" w:color="auto" w:fill="FFFFFF"/>
    </w:rPr>
  </w:style>
  <w:style w:type="character" w:customStyle="1" w:styleId="10">
    <w:name w:val="规章正文 Char"/>
    <w:link w:val="9"/>
    <w:qFormat/>
    <w:uiPriority w:val="0"/>
    <w:rPr>
      <w:rFonts w:hint="eastAsia" w:ascii="仿宋_GB2312" w:hAnsi="仿宋_GB2312" w:eastAsia="仿宋_GB2312" w:cs="仿宋_GB2312"/>
      <w:color w:val="333333"/>
      <w:sz w:val="32"/>
      <w:szCs w:val="32"/>
      <w:shd w:val="clear" w:color="auto" w:fill="FFFFFF"/>
    </w:rPr>
  </w:style>
  <w:style w:type="paragraph" w:customStyle="1" w:styleId="11">
    <w:name w:val="章节"/>
    <w:basedOn w:val="1"/>
    <w:qFormat/>
    <w:uiPriority w:val="0"/>
    <w:pPr>
      <w:jc w:val="center"/>
    </w:pPr>
    <w:rPr>
      <w:rFonts w:hint="eastAsia" w:ascii="黑体" w:hAnsi="黑体" w:eastAsia="黑体" w:cs="黑体"/>
      <w:color w:val="333333"/>
      <w:sz w:val="32"/>
      <w:szCs w:val="32"/>
      <w:shd w:val="clear" w:color="auto" w:fill="FFFFFF"/>
    </w:rPr>
  </w:style>
  <w:style w:type="paragraph" w:customStyle="1" w:styleId="12">
    <w:name w:val="条数"/>
    <w:basedOn w:val="1"/>
    <w:link w:val="13"/>
    <w:qFormat/>
    <w:uiPriority w:val="0"/>
    <w:pPr>
      <w:ind w:firstLine="640" w:firstLineChars="200"/>
      <w:jc w:val="left"/>
    </w:pPr>
    <w:rPr>
      <w:rFonts w:hint="eastAsia" w:ascii="黑体" w:hAnsi="黑体" w:eastAsia="黑体" w:cs="黑体"/>
      <w:color w:val="333333"/>
      <w:sz w:val="32"/>
      <w:szCs w:val="32"/>
      <w:shd w:val="clear" w:color="auto" w:fill="FFFFFF"/>
    </w:rPr>
  </w:style>
  <w:style w:type="character" w:customStyle="1" w:styleId="13">
    <w:name w:val="条数 Char"/>
    <w:link w:val="12"/>
    <w:qFormat/>
    <w:uiPriority w:val="0"/>
    <w:rPr>
      <w:rFonts w:hint="eastAsia" w:ascii="黑体" w:hAnsi="黑体" w:eastAsia="黑体" w:cs="黑体"/>
      <w:color w:val="333333"/>
      <w:sz w:val="32"/>
      <w:szCs w:val="32"/>
      <w:shd w:val="clear" w:color="auto" w:fill="FFFFFF"/>
    </w:rPr>
  </w:style>
  <w:style w:type="paragraph" w:customStyle="1" w:styleId="14">
    <w:name w:val="规章题注"/>
    <w:basedOn w:val="1"/>
    <w:qFormat/>
    <w:uiPriority w:val="0"/>
    <w:pPr>
      <w:ind w:firstLine="880" w:firstLineChars="200"/>
      <w:jc w:val="left"/>
    </w:pPr>
    <w:rPr>
      <w:rFonts w:hint="eastAsia" w:ascii="楷体_GB2312" w:hAnsi="楷体_GB2312" w:eastAsia="楷体_GB2312" w:cs="楷体_GB2312"/>
      <w:color w:val="333333"/>
      <w:sz w:val="32"/>
      <w:szCs w:val="32"/>
      <w:shd w:val="clear" w:color="auto" w:fill="FFFF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26700;&#38754;\&#35268;&#31456;&#25991;&#23383;&#19979;&#36733;&#27169;&#26495;(3).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规章文字下载模板(3).wpt</Template>
  <Pages>9</Pages>
  <Words>3376</Words>
  <Characters>3405</Characters>
  <Lines>1</Lines>
  <Paragraphs>1</Paragraphs>
  <TotalTime>12</TotalTime>
  <ScaleCrop>false</ScaleCrop>
  <LinksUpToDate>false</LinksUpToDate>
  <CharactersWithSpaces>3487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2026-05-19T09:14:00Z</dcterms:created>
  <dc:creator>缥缈</dc:creator>
  <cp:lastModifiedBy>缥缈</cp:lastModifiedBy>
  <dcterms:modified xsi:type="dcterms:W3CDTF">2026-08-27T01:10:56Z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C9729184C4B34924AAB876D0137139F6_11</vt:lpwstr>
  </property>
  <property fmtid="{D5CDD505-2E9C-101B-9397-08002B2CF9AE}" pid="4" name="KSOTemplateDocerSaveRecord">
    <vt:lpwstr>eyJoZGlkIjoiNWFlMWY1Njk0ZTY5MWVkOWFkYzViM2Q0MjViZGI5YWQiLCJ1c2VySWQiOiI2NjE0NTAxOTYifQ==</vt:lpwstr>
  </property>
</Properties>
</file>