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bookmarkStart w:id="0" w:name="_GoBack"/>
      <w:r>
        <w:rPr>
          <w:rFonts w:hint="eastAsia" w:ascii="宋体" w:hAnsi="宋体" w:eastAsia="宋体" w:cs="宋体"/>
          <w:color w:val="auto"/>
          <w:sz w:val="44"/>
          <w:szCs w:val="44"/>
          <w:lang w:val="en-US" w:eastAsia="zh-CN"/>
        </w:rPr>
        <w:t>福建省河长制规定</w:t>
      </w:r>
    </w:p>
    <w:bookmarkEnd w:id="0"/>
    <w:p>
      <w:pPr>
        <w:pStyle w:val="11"/>
        <w:bidi w:val="0"/>
        <w:jc w:val="both"/>
        <w:rPr>
          <w:rFonts w:hint="eastAsia"/>
          <w:lang w:val="en-US" w:eastAsia="zh-CN"/>
        </w:rPr>
      </w:pPr>
      <w:r>
        <w:rPr>
          <w:rFonts w:hint="eastAsia"/>
          <w:highlight w:val="none"/>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2019年9月16日</w:t>
      </w:r>
      <w:r>
        <w:rPr>
          <w:rFonts w:hint="eastAsia" w:cs="楷体_GB2312"/>
          <w:i w:val="0"/>
          <w:caps w:val="0"/>
          <w:color w:val="333333"/>
          <w:spacing w:val="0"/>
          <w:sz w:val="32"/>
          <w:szCs w:val="32"/>
          <w:shd w:val="clear" w:fill="FFFFFF"/>
          <w:lang w:val="en-US" w:eastAsia="zh-CN"/>
        </w:rPr>
        <w:t xml:space="preserve">福建省人民政府令第210号公布  </w:t>
      </w:r>
      <w:r>
        <w:rPr>
          <w:rFonts w:hint="eastAsia"/>
          <w:lang w:val="en-US" w:eastAsia="zh-CN"/>
        </w:rPr>
        <w:t>自2019年11月1日起施行</w:t>
      </w: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为了推进和保障河长制实施，促进生态文明建设，根 据有关法律、法规，结合本省实际，制定本规定。</w:t>
      </w:r>
    </w:p>
    <w:p>
      <w:pPr>
        <w:pStyle w:val="7"/>
        <w:bidi w:val="0"/>
        <w:rPr>
          <w:rFonts w:hint="eastAsia"/>
          <w:lang w:val="en-US" w:eastAsia="zh-CN"/>
        </w:rPr>
      </w:pPr>
      <w:r>
        <w:rPr>
          <w:rStyle w:val="10"/>
          <w:rFonts w:hint="eastAsia"/>
          <w:lang w:val="en-US" w:eastAsia="zh-CN"/>
        </w:rPr>
        <w:t>第二条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本省行政区域内河长制工作适用本规定。</w:t>
      </w:r>
    </w:p>
    <w:p>
      <w:pPr>
        <w:pStyle w:val="7"/>
        <w:bidi w:val="0"/>
        <w:rPr>
          <w:rFonts w:hint="eastAsia"/>
          <w:lang w:val="en-US" w:eastAsia="zh-CN"/>
        </w:rPr>
      </w:pPr>
      <w:r>
        <w:rPr>
          <w:rFonts w:hint="eastAsia"/>
          <w:lang w:val="en-US" w:eastAsia="zh-CN"/>
        </w:rPr>
        <w:t>本规定所称河长制，是指在相应水域设立河长，由其负责组织领导相应水域的管理和保护工作，建立健全以党政领导负责制为核心的责任体系，构建责任明确、协调有序、监管严格、保护有力的机制。</w:t>
      </w:r>
    </w:p>
    <w:p>
      <w:pPr>
        <w:pStyle w:val="7"/>
        <w:bidi w:val="0"/>
        <w:rPr>
          <w:rFonts w:hint="eastAsia"/>
          <w:lang w:val="en-US" w:eastAsia="zh-CN"/>
        </w:rPr>
      </w:pPr>
      <w:r>
        <w:rPr>
          <w:rFonts w:hint="eastAsia"/>
          <w:lang w:val="en-US" w:eastAsia="zh-CN"/>
        </w:rPr>
        <w:t>本规定所称水域，包括江河、水库等水体。</w:t>
      </w:r>
    </w:p>
    <w:p>
      <w:pPr>
        <w:pStyle w:val="7"/>
        <w:bidi w:val="0"/>
        <w:rPr>
          <w:rFonts w:hint="eastAsia"/>
          <w:lang w:val="en-US" w:eastAsia="zh-CN"/>
        </w:rPr>
      </w:pPr>
      <w:r>
        <w:rPr>
          <w:rStyle w:val="10"/>
          <w:rFonts w:hint="eastAsia"/>
          <w:lang w:val="en-US" w:eastAsia="zh-CN"/>
        </w:rPr>
        <w:t>第三条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本省全面推行河长制，其工作任务主要包括加强水资源保护、水域岸线管理保护、水污染防治、水环境治理、水生态修复、执法监管等。</w:t>
      </w:r>
    </w:p>
    <w:p>
      <w:pPr>
        <w:pStyle w:val="7"/>
        <w:bidi w:val="0"/>
        <w:rPr>
          <w:rFonts w:hint="eastAsia"/>
          <w:lang w:val="en-US" w:eastAsia="zh-CN"/>
        </w:rPr>
      </w:pPr>
      <w:r>
        <w:rPr>
          <w:rStyle w:val="10"/>
          <w:rFonts w:hint="eastAsia"/>
          <w:lang w:val="en-US" w:eastAsia="zh-CN"/>
        </w:rPr>
        <w:t>第四条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县级以上人民政府有关部门应当按照各自职责依法加强对所辖水域的管理保护，落实河长制工作任务。</w:t>
      </w:r>
    </w:p>
    <w:p>
      <w:pPr>
        <w:pStyle w:val="7"/>
        <w:bidi w:val="0"/>
        <w:rPr>
          <w:rFonts w:hint="eastAsia"/>
          <w:lang w:val="en-US" w:eastAsia="zh-CN"/>
        </w:rPr>
      </w:pPr>
      <w:r>
        <w:rPr>
          <w:rStyle w:val="10"/>
          <w:rFonts w:hint="eastAsia"/>
          <w:lang w:val="en-US" w:eastAsia="zh-CN"/>
        </w:rPr>
        <w:t>第五条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报刊、广播、电视、互联网等媒体应当开展水域管理保护的宣传教育，引导公民、法人或者其他组织积极参与水域管理 保护和社会监督，营造全社会合力推进河长制工作的良好氛围。</w:t>
      </w:r>
    </w:p>
    <w:p>
      <w:pPr>
        <w:pStyle w:val="7"/>
        <w:bidi w:val="0"/>
        <w:rPr>
          <w:rFonts w:hint="eastAsia"/>
          <w:lang w:val="en-US" w:eastAsia="zh-CN"/>
        </w:rPr>
      </w:pPr>
      <w:r>
        <w:rPr>
          <w:rStyle w:val="10"/>
          <w:rFonts w:hint="eastAsia"/>
          <w:lang w:val="en-US" w:eastAsia="zh-CN"/>
        </w:rPr>
        <w:t>第六条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鼓励社会力量以出资、捐资、科研、志愿行动等方式，参与河长制相关工作。</w:t>
      </w:r>
    </w:p>
    <w:p>
      <w:pPr>
        <w:pStyle w:val="7"/>
        <w:bidi w:val="0"/>
        <w:rPr>
          <w:rFonts w:hint="eastAsia"/>
          <w:lang w:val="en-US" w:eastAsia="zh-CN"/>
        </w:rPr>
      </w:pPr>
      <w:r>
        <w:rPr>
          <w:rFonts w:hint="eastAsia"/>
          <w:lang w:val="en-US" w:eastAsia="zh-CN"/>
        </w:rPr>
        <w:t>对在河长制工作中</w:t>
      </w:r>
      <w:r>
        <w:rPr>
          <w:rFonts w:hint="eastAsia"/>
          <w:highlight w:val="none"/>
          <w:lang w:val="en-US" w:eastAsia="zh-CN"/>
        </w:rPr>
        <w:t>作出</w:t>
      </w:r>
      <w:r>
        <w:rPr>
          <w:rFonts w:hint="eastAsia"/>
          <w:lang w:val="en-US" w:eastAsia="zh-CN"/>
        </w:rPr>
        <w:t>突出贡献的单位和个人，县级以上</w:t>
      </w:r>
      <w:r>
        <w:rPr>
          <w:rFonts w:hint="eastAsia"/>
          <w:highlight w:val="none"/>
          <w:lang w:val="en-US" w:eastAsia="zh-CN"/>
        </w:rPr>
        <w:t>人民政府</w:t>
      </w:r>
      <w:r>
        <w:rPr>
          <w:rFonts w:hint="eastAsia"/>
          <w:lang w:val="en-US" w:eastAsia="zh-CN"/>
        </w:rPr>
        <w:t>应当按照有关规定予以表彰奖励。</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管理体制</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本省按照行政区域和流域，在省、设区的市、县（市、 区）、乡（镇、街道）分级分段建立四级河长体系。</w:t>
      </w:r>
    </w:p>
    <w:p>
      <w:pPr>
        <w:pStyle w:val="7"/>
        <w:bidi w:val="0"/>
        <w:rPr>
          <w:rFonts w:hint="eastAsia"/>
          <w:lang w:val="en-US" w:eastAsia="zh-CN"/>
        </w:rPr>
      </w:pPr>
      <w:r>
        <w:rPr>
          <w:rStyle w:val="10"/>
          <w:rFonts w:hint="eastAsia"/>
          <w:lang w:val="en-US" w:eastAsia="zh-CN"/>
        </w:rPr>
        <w:t>第八条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省级河长负责组织领导全省河长制工作和相应水域的管理保护工作，协调解决重大问题，督促有关部门、下一级河长履行职责。</w:t>
      </w:r>
    </w:p>
    <w:p>
      <w:pPr>
        <w:pStyle w:val="7"/>
        <w:bidi w:val="0"/>
        <w:rPr>
          <w:rFonts w:hint="eastAsia"/>
          <w:lang w:val="en-US" w:eastAsia="zh-CN"/>
        </w:rPr>
      </w:pPr>
      <w:r>
        <w:rPr>
          <w:rFonts w:hint="eastAsia"/>
          <w:lang w:val="en-US" w:eastAsia="zh-CN"/>
        </w:rPr>
        <w:t>设区的市、县级河长负责组织领导本行政区域内的河长制工作和相应水域的管理保护工作，协调解决突出问题，督促有关部门、下一级河长履行职责。</w:t>
      </w:r>
    </w:p>
    <w:p>
      <w:pPr>
        <w:pStyle w:val="7"/>
        <w:bidi w:val="0"/>
        <w:rPr>
          <w:rFonts w:hint="eastAsia"/>
          <w:lang w:val="en-US" w:eastAsia="zh-CN"/>
        </w:rPr>
      </w:pPr>
      <w:r>
        <w:rPr>
          <w:rFonts w:hint="eastAsia"/>
          <w:lang w:val="en-US" w:eastAsia="zh-CN"/>
        </w:rPr>
        <w:t>乡级河长负责协调、督促、落实所辖水域的治理和管理保护工作。</w:t>
      </w:r>
    </w:p>
    <w:p>
      <w:pPr>
        <w:pStyle w:val="7"/>
        <w:bidi w:val="0"/>
        <w:rPr>
          <w:rFonts w:hint="eastAsia"/>
          <w:lang w:val="en-US" w:eastAsia="zh-CN"/>
        </w:rPr>
      </w:pPr>
      <w:r>
        <w:rPr>
          <w:rStyle w:val="10"/>
          <w:rFonts w:hint="eastAsia"/>
          <w:lang w:val="en-US" w:eastAsia="zh-CN"/>
        </w:rPr>
        <w:t>第九条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省、设区的市、县（市、区）、乡（镇、街道）应当 按照国家和本省有关规定设立河长制办公室（以下简称河长办）。</w:t>
      </w:r>
    </w:p>
    <w:p>
      <w:pPr>
        <w:pStyle w:val="7"/>
        <w:bidi w:val="0"/>
        <w:rPr>
          <w:rFonts w:hint="eastAsia"/>
          <w:lang w:val="en-US" w:eastAsia="zh-CN"/>
        </w:rPr>
      </w:pPr>
      <w:r>
        <w:rPr>
          <w:rFonts w:hint="eastAsia"/>
          <w:lang w:val="en-US" w:eastAsia="zh-CN"/>
        </w:rPr>
        <w:t>河长办具体负责河长制组织实施的日常工作，履行下列职责：</w:t>
      </w:r>
    </w:p>
    <w:p>
      <w:pPr>
        <w:pStyle w:val="7"/>
        <w:bidi w:val="0"/>
        <w:rPr>
          <w:rFonts w:hint="eastAsia"/>
          <w:lang w:val="en-US" w:eastAsia="zh-CN"/>
        </w:rPr>
      </w:pPr>
      <w:r>
        <w:rPr>
          <w:rFonts w:hint="eastAsia"/>
          <w:lang w:val="en-US" w:eastAsia="zh-CN"/>
        </w:rPr>
        <w:t>（一）开展综合协调、督导考核；</w:t>
      </w:r>
    </w:p>
    <w:p>
      <w:pPr>
        <w:pStyle w:val="7"/>
        <w:bidi w:val="0"/>
        <w:rPr>
          <w:rFonts w:hint="eastAsia"/>
          <w:lang w:val="en-US" w:eastAsia="zh-CN"/>
        </w:rPr>
      </w:pPr>
      <w:r>
        <w:rPr>
          <w:rFonts w:hint="eastAsia"/>
          <w:lang w:val="en-US" w:eastAsia="zh-CN"/>
        </w:rPr>
        <w:t>（二）开展政策研究，制定实施河长制的具体管理规定；</w:t>
      </w:r>
    </w:p>
    <w:p>
      <w:pPr>
        <w:pStyle w:val="7"/>
        <w:bidi w:val="0"/>
        <w:rPr>
          <w:rFonts w:hint="eastAsia"/>
          <w:lang w:val="en-US" w:eastAsia="zh-CN"/>
        </w:rPr>
      </w:pPr>
      <w:r>
        <w:rPr>
          <w:rFonts w:hint="eastAsia"/>
          <w:lang w:val="en-US" w:eastAsia="zh-CN"/>
        </w:rPr>
        <w:t>（三）组织建立河湖管理保护信息平台；</w:t>
      </w:r>
    </w:p>
    <w:p>
      <w:pPr>
        <w:pStyle w:val="7"/>
        <w:bidi w:val="0"/>
        <w:rPr>
          <w:rFonts w:hint="eastAsia"/>
          <w:lang w:val="en-US" w:eastAsia="zh-CN"/>
        </w:rPr>
      </w:pPr>
      <w:r>
        <w:rPr>
          <w:rFonts w:hint="eastAsia"/>
          <w:lang w:val="en-US" w:eastAsia="zh-CN"/>
        </w:rPr>
        <w:t>（四）开展业务培训和技术指导；</w:t>
      </w:r>
    </w:p>
    <w:p>
      <w:pPr>
        <w:pStyle w:val="7"/>
        <w:bidi w:val="0"/>
        <w:rPr>
          <w:rFonts w:hint="eastAsia"/>
          <w:lang w:val="en-US" w:eastAsia="zh-CN"/>
        </w:rPr>
      </w:pPr>
      <w:r>
        <w:rPr>
          <w:rFonts w:hint="eastAsia"/>
          <w:lang w:val="en-US" w:eastAsia="zh-CN"/>
        </w:rPr>
        <w:t>（五）组织开展河长制工作的宣传教育；</w:t>
      </w:r>
    </w:p>
    <w:p>
      <w:pPr>
        <w:pStyle w:val="7"/>
        <w:bidi w:val="0"/>
        <w:rPr>
          <w:rFonts w:hint="eastAsia"/>
          <w:lang w:val="en-US" w:eastAsia="zh-CN"/>
        </w:rPr>
      </w:pPr>
      <w:r>
        <w:rPr>
          <w:rFonts w:hint="eastAsia"/>
          <w:lang w:val="en-US" w:eastAsia="zh-CN"/>
        </w:rPr>
        <w:t>（六）其他应当履行的职责。</w:t>
      </w:r>
    </w:p>
    <w:p>
      <w:pPr>
        <w:pStyle w:val="7"/>
        <w:bidi w:val="0"/>
        <w:rPr>
          <w:rFonts w:hint="eastAsia"/>
          <w:lang w:val="en-US" w:eastAsia="zh-CN"/>
        </w:rPr>
      </w:pPr>
      <w:r>
        <w:rPr>
          <w:rStyle w:val="10"/>
          <w:rFonts w:hint="eastAsia"/>
          <w:lang w:val="en-US" w:eastAsia="zh-CN"/>
        </w:rPr>
        <w:t>第十条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县、乡两级根据所辖水域数量、大小和任务轻重等实际情况按照有关规定招聘河道专管员，负责相应水域的日常协查及其情况报告，配合相关部门现场执法和涉河涉水纠纷调处等工作。</w:t>
      </w:r>
    </w:p>
    <w:p>
      <w:pPr>
        <w:pStyle w:val="7"/>
        <w:bidi w:val="0"/>
        <w:rPr>
          <w:rFonts w:hint="eastAsia"/>
          <w:lang w:val="en-US" w:eastAsia="zh-CN"/>
        </w:rPr>
      </w:pPr>
      <w:r>
        <w:rPr>
          <w:rFonts w:hint="eastAsia"/>
          <w:lang w:val="en-US" w:eastAsia="zh-CN"/>
        </w:rPr>
        <w:t>县、乡两级可以通过政府购买服务的方式，将相应水域的日常巡查及其情况报告、保洁等相关工作委托专业化服务机构承担。</w:t>
      </w:r>
    </w:p>
    <w:p>
      <w:pPr>
        <w:pStyle w:val="7"/>
        <w:bidi w:val="0"/>
        <w:rPr>
          <w:rFonts w:hint="eastAsia"/>
          <w:lang w:val="en-US" w:eastAsia="zh-CN"/>
        </w:rPr>
      </w:pPr>
      <w:r>
        <w:rPr>
          <w:rStyle w:val="10"/>
          <w:rFonts w:hint="eastAsia"/>
          <w:lang w:val="en-US" w:eastAsia="zh-CN"/>
        </w:rPr>
        <w:t>第十一条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各地应当按照国家和本省的有关规定开展生态环境领域综合执法，依法集中行使涉河涉水等生态环境领域的行政处罚权。</w:t>
      </w:r>
    </w:p>
    <w:p>
      <w:pPr>
        <w:pStyle w:val="7"/>
        <w:bidi w:val="0"/>
        <w:rPr>
          <w:rFonts w:hint="eastAsia"/>
          <w:lang w:val="en-US" w:eastAsia="zh-CN"/>
        </w:rPr>
      </w:pPr>
      <w:r>
        <w:rPr>
          <w:rFonts w:hint="eastAsia"/>
          <w:lang w:val="en-US" w:eastAsia="zh-CN"/>
        </w:rPr>
        <w:t>鼓励各地完善生态环境资源司法联动机制，促进涉河涉水行政 执法与刑事司法的衔接。</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工作机制</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各级河长应当根据需要组织召开区域河长会议、流 域河长会议，研究决定所辖区域或者水域河长制工作重大行动，协 调解决水域管理保护重点难点问题。</w:t>
      </w:r>
    </w:p>
    <w:p>
      <w:pPr>
        <w:pStyle w:val="7"/>
        <w:bidi w:val="0"/>
        <w:rPr>
          <w:rFonts w:hint="eastAsia"/>
          <w:lang w:val="en-US" w:eastAsia="zh-CN"/>
        </w:rPr>
      </w:pPr>
      <w:r>
        <w:rPr>
          <w:rStyle w:val="10"/>
          <w:rFonts w:hint="eastAsia"/>
          <w:lang w:val="en-US" w:eastAsia="zh-CN"/>
        </w:rPr>
        <w:t>第十三条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各级河长应当按照下列规定对相应水域开展巡查：</w:t>
      </w:r>
    </w:p>
    <w:p>
      <w:pPr>
        <w:pStyle w:val="7"/>
        <w:bidi w:val="0"/>
        <w:rPr>
          <w:rFonts w:hint="eastAsia"/>
          <w:lang w:val="en-US" w:eastAsia="zh-CN"/>
        </w:rPr>
      </w:pPr>
      <w:r>
        <w:rPr>
          <w:rFonts w:hint="eastAsia"/>
          <w:lang w:val="en-US" w:eastAsia="zh-CN"/>
        </w:rPr>
        <w:t>（一）省级河长根据国家有关规定对水域进行巡查；</w:t>
      </w:r>
    </w:p>
    <w:p>
      <w:pPr>
        <w:pStyle w:val="7"/>
        <w:bidi w:val="0"/>
        <w:rPr>
          <w:rFonts w:hint="eastAsia"/>
          <w:lang w:val="en-US" w:eastAsia="zh-CN"/>
        </w:rPr>
      </w:pPr>
      <w:r>
        <w:rPr>
          <w:rFonts w:hint="eastAsia"/>
          <w:lang w:val="en-US" w:eastAsia="zh-CN"/>
        </w:rPr>
        <w:t>（二）设区的市级河长每季度巡查不少于 1 次；</w:t>
      </w:r>
    </w:p>
    <w:p>
      <w:pPr>
        <w:pStyle w:val="7"/>
        <w:bidi w:val="0"/>
        <w:rPr>
          <w:rFonts w:hint="eastAsia"/>
          <w:lang w:val="en-US" w:eastAsia="zh-CN"/>
        </w:rPr>
      </w:pPr>
      <w:r>
        <w:rPr>
          <w:rFonts w:hint="eastAsia"/>
          <w:lang w:val="en-US" w:eastAsia="zh-CN"/>
        </w:rPr>
        <w:t>（三）县级河长每月巡查不少于 1 次；</w:t>
      </w:r>
    </w:p>
    <w:p>
      <w:pPr>
        <w:pStyle w:val="7"/>
        <w:bidi w:val="0"/>
        <w:rPr>
          <w:rFonts w:hint="eastAsia"/>
          <w:lang w:val="en-US" w:eastAsia="zh-CN"/>
        </w:rPr>
      </w:pPr>
      <w:r>
        <w:rPr>
          <w:rFonts w:hint="eastAsia"/>
          <w:lang w:val="en-US" w:eastAsia="zh-CN"/>
        </w:rPr>
        <w:t>（四）乡级河长每周巡查不少于 1 次。</w:t>
      </w:r>
    </w:p>
    <w:p>
      <w:pPr>
        <w:pStyle w:val="7"/>
        <w:bidi w:val="0"/>
        <w:rPr>
          <w:rFonts w:hint="eastAsia"/>
          <w:lang w:val="en-US" w:eastAsia="zh-CN"/>
        </w:rPr>
      </w:pPr>
      <w:r>
        <w:rPr>
          <w:rFonts w:hint="eastAsia"/>
          <w:lang w:val="en-US" w:eastAsia="zh-CN"/>
        </w:rPr>
        <w:t>对水质不达标、问题较多的水域应当加密巡查频次。</w:t>
      </w:r>
    </w:p>
    <w:p>
      <w:pPr>
        <w:pStyle w:val="7"/>
        <w:bidi w:val="0"/>
        <w:rPr>
          <w:rFonts w:hint="eastAsia"/>
          <w:lang w:val="en-US" w:eastAsia="zh-CN"/>
        </w:rPr>
      </w:pPr>
      <w:r>
        <w:rPr>
          <w:rStyle w:val="10"/>
          <w:rFonts w:hint="eastAsia"/>
          <w:lang w:val="en-US" w:eastAsia="zh-CN"/>
        </w:rPr>
        <w:t>第十四条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各级河长巡河时应当按照要求对所辖水域的水质、 水环境、涉河工程、管理保护情况等事项进行巡查，如实记录巡查情况，建立巡查日志。巡查日志应当载明巡查的时间、地点、主要内容、发现的问题及处理情况等。</w:t>
      </w:r>
    </w:p>
    <w:p>
      <w:pPr>
        <w:pStyle w:val="7"/>
        <w:bidi w:val="0"/>
        <w:rPr>
          <w:rFonts w:hint="eastAsia"/>
          <w:lang w:val="en-US" w:eastAsia="zh-CN"/>
        </w:rPr>
      </w:pPr>
      <w:r>
        <w:rPr>
          <w:rStyle w:val="10"/>
          <w:rFonts w:hint="eastAsia"/>
          <w:lang w:val="en-US" w:eastAsia="zh-CN"/>
        </w:rPr>
        <w:t>第十五条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乡级河长对巡查中发现的问题或者相关违法行为， 应当协调、督促处理；协调、督促处理无效的，应当向该水域的县级河长或者县级河长办报告。</w:t>
      </w:r>
    </w:p>
    <w:p>
      <w:pPr>
        <w:pStyle w:val="7"/>
        <w:bidi w:val="0"/>
        <w:rPr>
          <w:rFonts w:hint="eastAsia"/>
          <w:lang w:val="en-US" w:eastAsia="zh-CN"/>
        </w:rPr>
      </w:pPr>
      <w:r>
        <w:rPr>
          <w:rFonts w:hint="eastAsia"/>
          <w:lang w:val="en-US" w:eastAsia="zh-CN"/>
        </w:rPr>
        <w:t>县级以上河长对巡查中发现的问题以及其他水域管理保护的 问题应当按照下列规定予以处理：</w:t>
      </w:r>
    </w:p>
    <w:p>
      <w:pPr>
        <w:pStyle w:val="7"/>
        <w:bidi w:val="0"/>
        <w:rPr>
          <w:rFonts w:hint="eastAsia"/>
          <w:lang w:val="en-US" w:eastAsia="zh-CN"/>
        </w:rPr>
      </w:pPr>
      <w:r>
        <w:rPr>
          <w:rFonts w:hint="eastAsia"/>
          <w:lang w:val="en-US" w:eastAsia="zh-CN"/>
        </w:rPr>
        <w:t>（一）属于本级河长职责的，协调、督促本级人民政府有关部门按照职责分工予以处理；</w:t>
      </w:r>
    </w:p>
    <w:p>
      <w:pPr>
        <w:pStyle w:val="7"/>
        <w:bidi w:val="0"/>
        <w:rPr>
          <w:rFonts w:hint="eastAsia"/>
          <w:lang w:val="en-US" w:eastAsia="zh-CN"/>
        </w:rPr>
      </w:pPr>
      <w:r>
        <w:rPr>
          <w:rFonts w:hint="eastAsia"/>
          <w:lang w:val="en-US" w:eastAsia="zh-CN"/>
        </w:rPr>
        <w:t>（二）属于下级河长职责的，督促下一级河长予以处理；</w:t>
      </w:r>
    </w:p>
    <w:p>
      <w:pPr>
        <w:pStyle w:val="7"/>
        <w:bidi w:val="0"/>
        <w:rPr>
          <w:rFonts w:hint="eastAsia"/>
          <w:lang w:val="en-US" w:eastAsia="zh-CN"/>
        </w:rPr>
      </w:pPr>
      <w:r>
        <w:rPr>
          <w:rFonts w:hint="eastAsia"/>
          <w:lang w:val="en-US" w:eastAsia="zh-CN"/>
        </w:rPr>
        <w:t>（三）属于上级河长职责的，提请上一级河长协调处理。</w:t>
      </w:r>
    </w:p>
    <w:p>
      <w:pPr>
        <w:pStyle w:val="7"/>
        <w:bidi w:val="0"/>
        <w:rPr>
          <w:rFonts w:hint="eastAsia"/>
          <w:lang w:val="en-US" w:eastAsia="zh-CN"/>
        </w:rPr>
      </w:pPr>
      <w:r>
        <w:rPr>
          <w:rStyle w:val="10"/>
          <w:rFonts w:hint="eastAsia"/>
          <w:lang w:val="en-US" w:eastAsia="zh-CN"/>
        </w:rPr>
        <w:t>第十六条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各级河长名单和监督电话应当通过报刊、政府网站 等主要媒体和河长公示牌向社会公布，接受社会监督。</w:t>
      </w:r>
    </w:p>
    <w:p>
      <w:pPr>
        <w:pStyle w:val="7"/>
        <w:bidi w:val="0"/>
        <w:rPr>
          <w:rFonts w:hint="eastAsia"/>
          <w:lang w:val="en-US" w:eastAsia="zh-CN"/>
        </w:rPr>
      </w:pPr>
      <w:r>
        <w:rPr>
          <w:rFonts w:hint="eastAsia"/>
          <w:lang w:val="en-US" w:eastAsia="zh-CN"/>
        </w:rPr>
        <w:t>河长公示牌应当在水域岸边显著位置设立，标明水域概况，河 长姓名、职务及其职责，管护目标，监督电话等内容。</w:t>
      </w:r>
    </w:p>
    <w:p>
      <w:pPr>
        <w:pStyle w:val="7"/>
        <w:bidi w:val="0"/>
        <w:rPr>
          <w:rFonts w:hint="eastAsia"/>
          <w:lang w:val="en-US" w:eastAsia="zh-CN"/>
        </w:rPr>
      </w:pPr>
      <w:r>
        <w:rPr>
          <w:rFonts w:hint="eastAsia"/>
          <w:lang w:val="en-US" w:eastAsia="zh-CN"/>
        </w:rPr>
        <w:t>各级河长相关信息发生变化的，应当及时予以更新。</w:t>
      </w:r>
    </w:p>
    <w:p>
      <w:pPr>
        <w:pStyle w:val="7"/>
        <w:bidi w:val="0"/>
        <w:rPr>
          <w:rFonts w:hint="eastAsia"/>
          <w:lang w:val="en-US" w:eastAsia="zh-CN"/>
        </w:rPr>
      </w:pPr>
      <w:r>
        <w:rPr>
          <w:rStyle w:val="10"/>
          <w:rFonts w:hint="eastAsia"/>
          <w:lang w:val="en-US" w:eastAsia="zh-CN"/>
        </w:rPr>
        <w:t>第十七条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各级河长办应当建立健全河长制工作督导检查制度，对下一级河长制组织体系、水域管理保护以及河长、河长办、河道专管员履职等情况进行督导检查。</w:t>
      </w:r>
    </w:p>
    <w:p>
      <w:pPr>
        <w:pStyle w:val="7"/>
        <w:bidi w:val="0"/>
        <w:rPr>
          <w:rFonts w:hint="eastAsia"/>
          <w:lang w:val="en-US" w:eastAsia="zh-CN"/>
        </w:rPr>
      </w:pPr>
      <w:r>
        <w:rPr>
          <w:rFonts w:hint="eastAsia"/>
          <w:lang w:val="en-US" w:eastAsia="zh-CN"/>
        </w:rPr>
        <w:t>对督导检查发现的问题，应当书面通报被督导检查单位；被督导检查单位应当按照要求及时整改，并在规定时限内报送整改情况。</w:t>
      </w:r>
    </w:p>
    <w:p>
      <w:pPr>
        <w:pStyle w:val="7"/>
        <w:bidi w:val="0"/>
        <w:rPr>
          <w:rFonts w:hint="eastAsia"/>
          <w:lang w:val="en-US" w:eastAsia="zh-CN"/>
        </w:rPr>
      </w:pPr>
      <w:r>
        <w:rPr>
          <w:rStyle w:val="10"/>
          <w:rFonts w:hint="eastAsia"/>
          <w:lang w:val="en-US" w:eastAsia="zh-CN"/>
        </w:rPr>
        <w:t>第十八条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单位和个人有权对水域管理保护中存在的问题以 及破坏水域生态环境的违法行为进行投诉、举报。</w:t>
      </w:r>
    </w:p>
    <w:p>
      <w:pPr>
        <w:pStyle w:val="7"/>
        <w:bidi w:val="0"/>
        <w:rPr>
          <w:rFonts w:hint="eastAsia"/>
          <w:lang w:val="en-US" w:eastAsia="zh-CN"/>
        </w:rPr>
      </w:pPr>
      <w:r>
        <w:rPr>
          <w:rFonts w:hint="eastAsia"/>
          <w:lang w:val="en-US" w:eastAsia="zh-CN"/>
        </w:rPr>
        <w:t>各级河长办应当畅通举报渠道，有关部门应当按照职责分工及 时受理并依法查处。对举报有功人员按照有关规定给予奖励。</w:t>
      </w:r>
    </w:p>
    <w:p>
      <w:pPr>
        <w:pStyle w:val="7"/>
        <w:bidi w:val="0"/>
        <w:rPr>
          <w:rFonts w:hint="eastAsia"/>
          <w:lang w:val="en-US" w:eastAsia="zh-CN"/>
        </w:rPr>
      </w:pPr>
      <w:r>
        <w:rPr>
          <w:rStyle w:val="10"/>
          <w:rFonts w:hint="eastAsia"/>
          <w:lang w:val="en-US" w:eastAsia="zh-CN"/>
        </w:rPr>
        <w:t>第十九条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省级河长办应当建立河长制综合信息管理系统，相关主管部门和设区的市、县、乡级河长办应当建立涉河涉水信息共享机制。</w:t>
      </w:r>
    </w:p>
    <w:p>
      <w:pPr>
        <w:pStyle w:val="7"/>
        <w:bidi w:val="0"/>
        <w:rPr>
          <w:rFonts w:hint="eastAsia"/>
          <w:lang w:val="en-US" w:eastAsia="zh-CN"/>
        </w:rPr>
      </w:pPr>
      <w:r>
        <w:rPr>
          <w:rFonts w:hint="eastAsia"/>
          <w:lang w:val="en-US" w:eastAsia="zh-CN"/>
        </w:rPr>
        <w:t>信息管理系统应当具备信息采集传输、综合查询、统计分析、 实时监测和远程监控等基本功能。</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考核与问责</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各级河长应当向上级河长进行年度述职。</w:t>
      </w:r>
    </w:p>
    <w:p>
      <w:pPr>
        <w:pStyle w:val="7"/>
        <w:bidi w:val="0"/>
        <w:rPr>
          <w:rFonts w:hint="eastAsia"/>
          <w:lang w:val="en-US" w:eastAsia="zh-CN"/>
        </w:rPr>
      </w:pPr>
      <w:r>
        <w:rPr>
          <w:rFonts w:hint="eastAsia"/>
          <w:lang w:val="en-US" w:eastAsia="zh-CN"/>
        </w:rPr>
        <w:t>省、设区的市、县（市、区）应当建立河长制工作考评制度， 制定河长年度考核考评和奖惩办法。考核内容包括组织体系、河长 履职、水域治理、长效机制等方面。考核结果纳入政府绩效考评和 领导干部自然资源资产离任审计。</w:t>
      </w:r>
    </w:p>
    <w:p>
      <w:pPr>
        <w:pStyle w:val="7"/>
        <w:bidi w:val="0"/>
        <w:rPr>
          <w:rFonts w:hint="eastAsia"/>
          <w:lang w:val="en-US" w:eastAsia="zh-CN"/>
        </w:rPr>
      </w:pPr>
      <w:r>
        <w:rPr>
          <w:rStyle w:val="10"/>
          <w:rFonts w:hint="eastAsia"/>
          <w:lang w:val="en-US" w:eastAsia="zh-CN"/>
        </w:rPr>
        <w:t>第二十一条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设区的市、县、乡级河长违反本规定，有下列行为之一的，给予通报批评；造成严重后果的，根据情节轻重，依法给予处分：</w:t>
      </w:r>
    </w:p>
    <w:p>
      <w:pPr>
        <w:pStyle w:val="7"/>
        <w:bidi w:val="0"/>
        <w:rPr>
          <w:rFonts w:hint="eastAsia"/>
          <w:lang w:val="en-US" w:eastAsia="zh-CN"/>
        </w:rPr>
      </w:pPr>
      <w:r>
        <w:rPr>
          <w:rFonts w:hint="eastAsia"/>
          <w:lang w:val="en-US" w:eastAsia="zh-CN"/>
        </w:rPr>
        <w:t>（一）未按照规定进行巡查；</w:t>
      </w:r>
    </w:p>
    <w:p>
      <w:pPr>
        <w:pStyle w:val="7"/>
        <w:bidi w:val="0"/>
        <w:rPr>
          <w:rFonts w:hint="eastAsia"/>
          <w:lang w:val="en-US" w:eastAsia="zh-CN"/>
        </w:rPr>
      </w:pPr>
      <w:r>
        <w:rPr>
          <w:rFonts w:hint="eastAsia"/>
          <w:lang w:val="en-US" w:eastAsia="zh-CN"/>
        </w:rPr>
        <w:t>（二）对巡查发现的问题未按照规定及时处理；</w:t>
      </w:r>
    </w:p>
    <w:p>
      <w:pPr>
        <w:pStyle w:val="7"/>
        <w:bidi w:val="0"/>
        <w:rPr>
          <w:rFonts w:hint="eastAsia"/>
          <w:lang w:val="en-US" w:eastAsia="zh-CN"/>
        </w:rPr>
      </w:pPr>
      <w:r>
        <w:rPr>
          <w:rFonts w:hint="eastAsia"/>
          <w:lang w:val="en-US" w:eastAsia="zh-CN"/>
        </w:rPr>
        <w:t>（三）未落实上级河长工作部署或者河长办督查提出的整改措施和整改要求；</w:t>
      </w:r>
    </w:p>
    <w:p>
      <w:pPr>
        <w:pStyle w:val="7"/>
        <w:bidi w:val="0"/>
        <w:rPr>
          <w:rFonts w:hint="eastAsia"/>
          <w:lang w:val="en-US" w:eastAsia="zh-CN"/>
        </w:rPr>
      </w:pPr>
      <w:r>
        <w:rPr>
          <w:rFonts w:hint="eastAsia"/>
          <w:lang w:val="en-US" w:eastAsia="zh-CN"/>
        </w:rPr>
        <w:t>（四）其他未依法履职的行为。</w:t>
      </w:r>
    </w:p>
    <w:p>
      <w:pPr>
        <w:pStyle w:val="7"/>
        <w:bidi w:val="0"/>
        <w:rPr>
          <w:rFonts w:hint="eastAsia"/>
          <w:lang w:val="en-US" w:eastAsia="zh-CN"/>
        </w:rPr>
      </w:pPr>
      <w:r>
        <w:rPr>
          <w:rStyle w:val="10"/>
          <w:rFonts w:hint="eastAsia"/>
          <w:lang w:val="en-US" w:eastAsia="zh-CN"/>
        </w:rPr>
        <w:t>第二十二条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县级以上人民政府及其有关部门、乡（镇）人民 政府、街道办事处、各级河长办及其工作人员在河长制工作中滥用职权、玩忽职守、徇私舞弊的，对其直接负责的主管人员和其他直 接责任人员依法给予处分；构成犯罪的，依法追究刑事责任。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附</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第二十三条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本省湖长制工作参照本规定执行。</w:t>
      </w:r>
    </w:p>
    <w:p>
      <w:pPr>
        <w:pStyle w:val="7"/>
        <w:bidi w:val="0"/>
        <w:rPr>
          <w:rFonts w:hint="eastAsia"/>
          <w:lang w:val="en-US" w:eastAsia="zh-CN"/>
        </w:rPr>
      </w:pPr>
      <w:r>
        <w:rPr>
          <w:rStyle w:val="10"/>
          <w:rFonts w:hint="eastAsia"/>
          <w:lang w:val="en-US" w:eastAsia="zh-CN"/>
        </w:rPr>
        <w:t>第二十四条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本规定自 2019 年 11 月１日起施行。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53F7"/>
    <w:rsid w:val="019E71BD"/>
    <w:rsid w:val="02337A29"/>
    <w:rsid w:val="03306F61"/>
    <w:rsid w:val="04B679C3"/>
    <w:rsid w:val="080F63D8"/>
    <w:rsid w:val="09341458"/>
    <w:rsid w:val="0A68345E"/>
    <w:rsid w:val="0B0912D7"/>
    <w:rsid w:val="152D2DCA"/>
    <w:rsid w:val="16D52E46"/>
    <w:rsid w:val="195D5298"/>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221323"/>
    <w:rsid w:val="4C9236C5"/>
    <w:rsid w:val="505C172E"/>
    <w:rsid w:val="52F46F0B"/>
    <w:rsid w:val="53D8014D"/>
    <w:rsid w:val="550543B1"/>
    <w:rsid w:val="55E064E0"/>
    <w:rsid w:val="572C6D10"/>
    <w:rsid w:val="57ED5386"/>
    <w:rsid w:val="5DC34279"/>
    <w:rsid w:val="608816D1"/>
    <w:rsid w:val="60EF4E7F"/>
    <w:rsid w:val="62300D4A"/>
    <w:rsid w:val="665233C1"/>
    <w:rsid w:val="6AD9688B"/>
    <w:rsid w:val="6D0E3F22"/>
    <w:rsid w:val="71FD2242"/>
    <w:rsid w:val="727B53F7"/>
    <w:rsid w:val="74F26362"/>
    <w:rsid w:val="7BE57342"/>
    <w:rsid w:val="7C137CFC"/>
    <w:rsid w:val="7C9011D9"/>
    <w:rsid w:val="7DC651C5"/>
    <w:rsid w:val="7EDA65A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11</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2021-11-23T08:53:00Z</dcterms:created>
  <dc:creator>拓尔通</dc:creator>
  <cp:lastModifiedBy>拓尔通</cp:lastModifiedBy>
  <dcterms:modified xsi:type="dcterms:W3CDTF">2021-12-08T10:14:29Z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086717DE1E4E40D393AC395DD4BB6B30</vt:lpwstr>
  </property>
</Properties>
</file>